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58240"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14"/>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bookmarkStart w:id="0" w:name="_Toc14388"/>
      <w:bookmarkStart w:id="1" w:name="_Toc29807"/>
      <w:bookmarkStart w:id="2" w:name="_Toc527391761"/>
      <w:bookmarkStart w:id="3" w:name="_Toc527396982"/>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hint="eastAsia" w:ascii="方正大标宋简体" w:hAnsi="宋体-方正超大字符集" w:eastAsia="方正大标宋简体" w:cs="宋体-方正超大字符集"/>
          <w:b/>
          <w:bCs/>
          <w:color w:val="000000"/>
          <w:kern w:val="0"/>
          <w:sz w:val="76"/>
          <w:szCs w:val="76"/>
          <w:lang w:val="en-US" w:eastAsia="zh-CN"/>
        </w:rPr>
      </w:pPr>
      <w:bookmarkStart w:id="4" w:name="_Toc28427"/>
      <w:bookmarkStart w:id="5" w:name="_Toc18838"/>
      <w:r>
        <w:rPr>
          <w:rFonts w:hint="eastAsia" w:ascii="方正大标宋简体" w:hAnsi="宋体-方正超大字符集" w:eastAsia="方正大标宋简体" w:cs="宋体-方正超大字符集"/>
          <w:b/>
          <w:bCs/>
          <w:color w:val="000000"/>
          <w:kern w:val="0"/>
          <w:sz w:val="76"/>
          <w:szCs w:val="76"/>
          <w:lang w:val="en-US" w:eastAsia="zh-CN"/>
        </w:rPr>
        <w:t>生命科学学院</w:t>
      </w:r>
      <w:bookmarkEnd w:id="4"/>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ascii="方正大标宋简体" w:hAnsi="宋体-方正超大字符集" w:eastAsia="方正大标宋简体" w:cs="宋体-方正超大字符集"/>
          <w:b/>
          <w:bCs/>
          <w:color w:val="000000"/>
          <w:kern w:val="0"/>
          <w:sz w:val="76"/>
          <w:szCs w:val="76"/>
        </w:rPr>
      </w:pPr>
      <w:bookmarkStart w:id="6" w:name="_Toc3647"/>
      <w:r>
        <w:rPr>
          <w:rFonts w:hint="eastAsia" w:ascii="方正大标宋简体" w:hAnsi="宋体-方正超大字符集" w:eastAsia="方正大标宋简体" w:cs="宋体-方正超大字符集"/>
          <w:b/>
          <w:bCs/>
          <w:color w:val="000000"/>
          <w:kern w:val="0"/>
          <w:sz w:val="76"/>
          <w:szCs w:val="76"/>
        </w:rPr>
        <w:t>研究生</w:t>
      </w:r>
      <w:bookmarkEnd w:id="0"/>
      <w:bookmarkEnd w:id="1"/>
      <w:bookmarkStart w:id="7" w:name="_Toc23974"/>
      <w:bookmarkStart w:id="8" w:name="_Toc11832"/>
      <w:r>
        <w:rPr>
          <w:rFonts w:hint="eastAsia" w:ascii="方正大标宋简体" w:hAnsi="宋体-方正超大字符集" w:eastAsia="方正大标宋简体" w:cs="宋体-方正超大字符集"/>
          <w:b/>
          <w:bCs/>
          <w:color w:val="000000"/>
          <w:kern w:val="0"/>
          <w:sz w:val="76"/>
          <w:szCs w:val="76"/>
        </w:rPr>
        <w:t>培养方</w:t>
      </w:r>
      <w:bookmarkEnd w:id="7"/>
      <w:bookmarkEnd w:id="8"/>
      <w:r>
        <w:rPr>
          <w:rFonts w:hint="eastAsia" w:ascii="方正大标宋简体" w:hAnsi="宋体-方正超大字符集" w:eastAsia="方正大标宋简体" w:cs="宋体-方正超大字符集"/>
          <w:b/>
          <w:bCs/>
          <w:color w:val="000000"/>
          <w:kern w:val="0"/>
          <w:sz w:val="76"/>
          <w:szCs w:val="76"/>
        </w:rPr>
        <w:t>案</w:t>
      </w:r>
      <w:bookmarkEnd w:id="2"/>
      <w:bookmarkEnd w:id="3"/>
      <w:bookmarkEnd w:id="5"/>
      <w:bookmarkEnd w:id="6"/>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9" w:name="_Toc29970"/>
      <w:bookmarkStart w:id="10" w:name="_Toc29037"/>
      <w:r>
        <w:rPr>
          <w:rFonts w:hint="eastAsia" w:ascii="方正大标宋简体" w:hAnsi="宋体-方正超大字符集" w:eastAsia="方正大标宋简体" w:cs="宋体-方正超大字符集"/>
          <w:bCs/>
          <w:color w:val="000000"/>
          <w:kern w:val="0"/>
          <w:sz w:val="70"/>
          <w:szCs w:val="76"/>
        </w:rPr>
        <w:t>（2018版）</w:t>
      </w:r>
      <w:bookmarkEnd w:id="9"/>
      <w:bookmarkEnd w:id="10"/>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720" w:num="1"/>
          <w:docGrid w:type="lines" w:linePitch="312" w:charSpace="0"/>
        </w:sectPr>
      </w:pPr>
    </w:p>
    <w:p>
      <w:pPr>
        <w:tabs>
          <w:tab w:val="right" w:leader="dot" w:pos="8788"/>
        </w:tabs>
        <w:spacing w:before="120" w:beforeLines="50" w:after="240" w:afterLines="100" w:line="560" w:lineRule="exact"/>
        <w:jc w:val="center"/>
        <w:outlineLvl w:val="0"/>
      </w:pPr>
      <w:bookmarkStart w:id="11" w:name="_Toc527397080"/>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"1-1" \h \u </w:instrText>
      </w:r>
      <w:r>
        <w:rPr>
          <w:rFonts w:hint="eastAsia"/>
          <w:color w:val="000000" w:themeColor="text1"/>
          <w14:textFill>
            <w14:solidFill>
              <w14:schemeClr w14:val="tx1"/>
            </w14:solidFill>
          </w14:textFill>
        </w:rPr>
        <w:fldChar w:fldCharType="separate"/>
      </w:r>
      <w:bookmarkStart w:id="12" w:name="_Toc527396983"/>
      <w:bookmarkStart w:id="13" w:name="_Toc527391762"/>
      <w:r>
        <w:rPr>
          <w:rFonts w:hint="eastAsia" w:ascii="华文中宋" w:hAnsi="华文中宋" w:eastAsia="华文中宋" w:cs="华文中宋"/>
          <w:b/>
          <w:bCs/>
          <w:color w:val="000000"/>
          <w:kern w:val="0"/>
          <w:sz w:val="36"/>
          <w:szCs w:val="36"/>
        </w:rPr>
        <w:t>目 录</w:t>
      </w:r>
      <w:bookmarkEnd w:id="12"/>
      <w:bookmarkEnd w:id="13"/>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bookmarkStart w:id="38" w:name="_GoBack"/>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_Toc12981 </w:instrText>
      </w:r>
      <w:r>
        <w:rPr>
          <w:rFonts w:hint="eastAsia" w:ascii="仿宋" w:hAnsi="仿宋" w:eastAsia="仿宋" w:cs="仿宋"/>
          <w:sz w:val="30"/>
          <w:szCs w:val="30"/>
        </w:rPr>
        <w:fldChar w:fldCharType="separate"/>
      </w:r>
      <w:r>
        <w:rPr>
          <w:rFonts w:hint="eastAsia" w:ascii="仿宋" w:hAnsi="仿宋" w:eastAsia="仿宋" w:cs="仿宋"/>
          <w:sz w:val="30"/>
          <w:szCs w:val="30"/>
        </w:rPr>
        <w:t>生物学学术学位博士研究生培养方案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_Toc12981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_Toc26323 </w:instrText>
      </w:r>
      <w:r>
        <w:rPr>
          <w:rFonts w:hint="eastAsia" w:ascii="仿宋" w:hAnsi="仿宋" w:eastAsia="仿宋" w:cs="仿宋"/>
          <w:sz w:val="30"/>
          <w:szCs w:val="30"/>
        </w:rPr>
        <w:fldChar w:fldCharType="separate"/>
      </w:r>
      <w:r>
        <w:rPr>
          <w:rFonts w:hint="eastAsia" w:ascii="仿宋" w:hAnsi="仿宋" w:eastAsia="仿宋" w:cs="仿宋"/>
          <w:sz w:val="30"/>
          <w:szCs w:val="30"/>
        </w:rPr>
        <w:t>生物学学术学位硕士研究生培养方案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_Toc26323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_Toc31046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全日制教育硕士职业技术教育（农林牧渔领域）</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_Toc31046 </w:instrText>
      </w:r>
      <w:r>
        <w:rPr>
          <w:rFonts w:hint="eastAsia" w:ascii="仿宋" w:hAnsi="仿宋" w:eastAsia="仿宋" w:cs="仿宋"/>
          <w:sz w:val="30"/>
          <w:szCs w:val="30"/>
        </w:rPr>
        <w:fldChar w:fldCharType="separate"/>
      </w:r>
      <w:r>
        <w:rPr>
          <w:rFonts w:hint="eastAsia" w:ascii="仿宋" w:hAnsi="仿宋" w:eastAsia="仿宋" w:cs="仿宋"/>
          <w:sz w:val="30"/>
          <w:szCs w:val="30"/>
        </w:rPr>
        <w:t>12</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_Toc12659 </w:instrText>
      </w:r>
      <w:r>
        <w:rPr>
          <w:rFonts w:hint="eastAsia" w:ascii="仿宋" w:hAnsi="仿宋" w:eastAsia="仿宋" w:cs="仿宋"/>
          <w:sz w:val="30"/>
          <w:szCs w:val="30"/>
        </w:rPr>
        <w:fldChar w:fldCharType="separate"/>
      </w:r>
      <w:r>
        <w:rPr>
          <w:rFonts w:hint="eastAsia" w:ascii="仿宋" w:hAnsi="仿宋" w:eastAsia="仿宋" w:cs="仿宋"/>
          <w:sz w:val="30"/>
          <w:szCs w:val="30"/>
        </w:rPr>
        <w:t>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_Toc12659 </w:instrText>
      </w:r>
      <w:r>
        <w:rPr>
          <w:rFonts w:hint="eastAsia" w:ascii="仿宋" w:hAnsi="仿宋" w:eastAsia="仿宋" w:cs="仿宋"/>
          <w:sz w:val="30"/>
          <w:szCs w:val="30"/>
        </w:rPr>
        <w:fldChar w:fldCharType="separate"/>
      </w:r>
      <w:r>
        <w:rPr>
          <w:rFonts w:hint="eastAsia" w:ascii="仿宋" w:hAnsi="仿宋" w:eastAsia="仿宋" w:cs="仿宋"/>
          <w:sz w:val="30"/>
          <w:szCs w:val="30"/>
        </w:rPr>
        <w:t>12</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bookmarkEnd w:id="38"/>
    <w:p>
      <w:pPr>
        <w:pStyle w:val="9"/>
        <w:spacing w:before="120"/>
        <w:rPr>
          <w:rFonts w:hint="eastAsia"/>
          <w:color w:val="000000" w:themeColor="text1"/>
          <w14:textFill>
            <w14:solidFill>
              <w14:schemeClr w14:val="tx1"/>
            </w14:solidFill>
          </w14:textFill>
        </w:rPr>
        <w:sectPr>
          <w:headerReference r:id="rId3" w:type="default"/>
          <w:footerReference r:id="rId4" w:type="default"/>
          <w:footerReference r:id="rId5" w:type="even"/>
          <w:pgSz w:w="11906" w:h="16838"/>
          <w:pgMar w:top="1701" w:right="1474" w:bottom="1418" w:left="1418" w:header="1191" w:footer="1021" w:gutter="0"/>
          <w:pgNumType w:fmt="decimal" w:start="1"/>
          <w:cols w:space="0" w:num="1"/>
          <w:docGrid w:linePitch="312" w:charSpace="0"/>
        </w:sectPr>
      </w:pPr>
      <w:r>
        <w:rPr>
          <w:rFonts w:hint="eastAsia"/>
          <w:color w:val="000000" w:themeColor="text1"/>
          <w14:textFill>
            <w14:solidFill>
              <w14:schemeClr w14:val="tx1"/>
            </w14:solidFill>
          </w14:textFill>
        </w:rPr>
        <w:fldChar w:fldCharType="end"/>
      </w:r>
    </w:p>
    <w:p>
      <w:pPr>
        <w:pStyle w:val="9"/>
        <w:spacing w:before="120"/>
        <w:rPr>
          <w:color w:val="000000" w:themeColor="text1"/>
          <w14:textFill>
            <w14:solidFill>
              <w14:schemeClr w14:val="tx1"/>
            </w14:solidFill>
          </w14:textFill>
        </w:rPr>
      </w:pPr>
      <w:bookmarkStart w:id="14" w:name="_Toc12981"/>
      <w:r>
        <w:rPr>
          <w:rFonts w:hint="eastAsia"/>
          <w:color w:val="000000" w:themeColor="text1"/>
          <w14:textFill>
            <w14:solidFill>
              <w14:schemeClr w14:val="tx1"/>
            </w14:solidFill>
          </w14:textFill>
        </w:rPr>
        <w:t>生物学学术学位博士研究生培养方案</w:t>
      </w:r>
      <w:bookmarkEnd w:id="11"/>
      <w:bookmarkEnd w:id="14"/>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（学科或专业代码：0710）</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生物学是研究生命系统各个层次的种类、结构、功能、行为、发育和起源进化以及与周围环境相互关系等的学科。从生物学建立初期至今，生物学相关研究日益趋向多层次、多尺度、多领域、多学科交叉，总体上体现了从生命活动的静态分析到动态综合研究的特点。21世纪的生物学不仅在揭示生命本质的研究中取得重大突破，而且也将在解决人类健康、能源、粮食与环境等诸多领域发挥极其重要的作用。生物学的发展大致分为3个阶段：（1）19世纪以及更早的时期，是以形态描述为主的时期；（2）19世纪至20世纪的前半个世纪，进入实验生物学时期，生物学建立并得到长足的发展；（3）20世纪50年代以来，进入快速发展的现代生物学时期。</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西北师范大学生物学学科是在1904年创建的京师大学堂博物科的基础上不断发展起来的。1939年国立西北师范学院设博物系，1951年改建为生物系，1958年教育部批准成立植物分类研究室，2000年成立生命科学学院。著名植物分类学家孔宪武教授为本学科的创建和发展中做出了卓越贡献。朱格麟等多位专家参加了《中国植物志》的编研工作，韦璧瑜教授研发的国家一级新药“氢溴酸高乌甲素”成果曾获国家科技进步三等奖。本学科培养了何丽霞、贺超英等国家“新世纪百千万人才工程”、国家杰出青年基金获得者和多位知名专家学者，在西部地区有较高的学科声誉。</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学科现有专任教师50人，教辅人员13人，其中教授18人，副教授22人，42人具有博士学位；博士生导师4人，硕士生导师36人。教师队伍中有国家有突出贡献的中青年专家1人，国务院政府特贴专家1人，教育部新世纪优秀人才计划1人，甘肃省优秀专家1人，5人入选甘肃省“555”(“333”)科技创新人才工程，4人入选2009年甘肃省一、二层次领军人才，6人获得甘肃省高校青年教师成才奖，1人获第四届“中国青年女科学家”提名奖，1人获第四届“新世纪巾帼发明家”创新奖，2人被评为甘肃省师德标兵，4人被评为西北师大“教学名师”，16人在全国性和省级学术团体中兼任理事长、副理事长、常务理事等职务。</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学科始终坚持以地处青藏高原、蒙新高原和黄土高原汇集处的甘肃区域特色生物资源为研究对象，围绕学科发展和地方经济社会需求，形成了植物学、动物学、生物化学与分子生物学、资源生物学四个特色鲜明的学科方向。在西北寒区旱区生物多样性研究与保护、极端环境下重要植物类群系统进化、逆境生理与适应机制、珍稀动物保护和土壤原生动物研究、植物次生代谢产物中抗癌抗氧化成分的筛选与分子药理学研究、区域特色植物资源开发与废弃物高值化利用和盐碱土壤微生物资源生态研究等方面取得了系列成果，区域特色鲜明，在国内外同类研究领域具有较大影响力。</w:t>
      </w:r>
    </w:p>
    <w:p>
      <w:pPr>
        <w:spacing w:line="480" w:lineRule="exact"/>
        <w:ind w:firstLine="471"/>
        <w:rPr>
          <w:rFonts w:asciiTheme="minorEastAsia" w:hAnsiTheme="minorEastAsia"/>
          <w:bCs/>
          <w:iCs/>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经过百余年的风雨春秋和精心耕耘，特别是近10年的建设和发展，生物学学科拥有良好的科学研究条件和图书网络资源服务能力，研究生培养质量稳步提高。</w:t>
      </w:r>
    </w:p>
    <w:p>
      <w:pPr>
        <w:spacing w:line="480" w:lineRule="exact"/>
        <w:ind w:firstLine="480"/>
        <w:rPr>
          <w:rFonts w:ascii="黑体" w:hAnsi="宋体" w:eastAsia="黑体" w:cs="宋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为社会主义现代化建设事业培养德、智、体、美全面发展的生命科学及相关专业领域的高层次、高素质、创新性专门人才。具体要求为：</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认真学习马列主义和中国特色社会主义理论体系，牢固树立辩证唯物主义和历史唯物主义世界观，拥护党的基本路线，热爱祖国、品行端正、遵纪守法、学风严谨，具有良好的职业道德、团结合作精神和坚持真理的品质，具有较强的事业心和献身精神，努力为社会主义现代化建设服务终身。</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掌握坚实宽广的生命科学及本专业领域的基础理论知识，具备系统的生命科学及相关领域的实验设计与操作、计算机软件数据处理及科技论文写作等研究技能和方法，熟悉本专业研究领域的国内外研究现状与前沿动态，具有较强的独立开展生命科学研究、攀登生命科学高峰、开辟新研究领域、做出创新性研究成果的能力。</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3.能独立胜任生命科学及相关学科领域的高等教育、科学研究、技术开发和管理等工作，能成为生物及相关行业的教学科研和生产管理的高层次专门人才。</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4.能够熟练地掌握一门外国语，准确阅读本专业的外文资料，并具有较强的外文（英文）科技论文写作能力和进行高层次学术交流的能力。</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5.具有健康的体魄、良好的心理素质和沟通协调能力。</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博士研究生培养方式应灵活多样，应充分发挥导师的主导作用，建立和完善有利于发挥学术群体作用的培养机制。具体按以下方式实施运作。</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1.博士研究生的培养以科学研究为主，结合导师的科研任务带动博士研究生的科研工作和论文（学术论文、学位论文）撰写。</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博士研究生培养工作由导师负责，采取导师指导和以导师为主的指导小组（由3-5名本专业和相关学科专业或跨学科的专家组成）集体培养相结合的方式。培养过程中大力提倡学术创新，充分调动导师、指导小组和博士研究生三者的积极性。</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3.博士研究生课程教学采用启发式和研讨式，以激发其学习的主动性和创造性，培养其发现问题、分析问题和解决问题的能力。</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注重培养博士研究生的创新能力、科研能力和实践能力，独立完成学位论文；培养实事求是、严格细致和理论联系实际的作风，以及严谨治学的态度；积极参加校内外的学术活动，开阔视野、活跃学术思想；经常参加体育锻炼，保持身体健康。</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现代汉语、化学、农学、医学、英语、数学、计算机科学等。</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r>
        <w:rPr>
          <w:rFonts w:hint="eastAsia" w:ascii="宋体" w:hAnsi="宋体" w:cs="宋体"/>
          <w:color w:val="000000" w:themeColor="text1"/>
          <w:sz w:val="24"/>
          <w14:textFill>
            <w14:solidFill>
              <w14:schemeClr w14:val="tx1"/>
            </w14:solidFill>
          </w14:textFill>
        </w:rPr>
        <w:t></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全日制博士研究生基本学制3年，在职攻读博士学位研究生的基本学制4年。最长学习年限6年。本学科博士研究生在规定的学制内原则上不允许提前毕业。</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r>
        <w:rPr>
          <w:rFonts w:hint="eastAsia" w:ascii="宋体" w:hAnsi="宋体" w:cs="宋体"/>
          <w:color w:val="000000" w:themeColor="text1"/>
          <w:sz w:val="24"/>
          <w14:textFill>
            <w14:solidFill>
              <w14:schemeClr w14:val="tx1"/>
            </w14:solidFill>
          </w14:textFill>
        </w:rPr>
        <w:t></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1.植物学</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2.发育生物学</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3.生物化学与分子生物学</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4.资源生物学</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71"/>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至少须修满22学分，其中，课程学习20学分（其中必修课15学分，选修课5学分），</w:t>
      </w:r>
      <w:r>
        <w:rPr>
          <w:rFonts w:hint="eastAsia" w:asciiTheme="minorEastAsia" w:hAnsiTheme="minorEastAsia"/>
          <w:color w:val="000000" w:themeColor="text1"/>
          <w:sz w:val="24"/>
          <w14:textFill>
            <w14:solidFill>
              <w14:schemeClr w14:val="tx1"/>
            </w14:solidFill>
          </w14:textFill>
        </w:rPr>
        <w:t>其它培养</w:t>
      </w:r>
      <w:r>
        <w:rPr>
          <w:rFonts w:asciiTheme="minorEastAsia" w:hAnsiTheme="minorEastAsia"/>
          <w:color w:val="000000" w:themeColor="text1"/>
          <w:sz w:val="24"/>
          <w14:textFill>
            <w14:solidFill>
              <w14:schemeClr w14:val="tx1"/>
            </w14:solidFill>
          </w14:textFill>
        </w:rPr>
        <w:t>环节2学分。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w:t>
      </w:r>
      <w:r>
        <w:rPr>
          <w:rFonts w:hint="eastAsia"/>
          <w:color w:val="000000" w:themeColor="text1"/>
          <w:sz w:val="24"/>
          <w14:textFill>
            <w14:solidFill>
              <w14:schemeClr w14:val="tx1"/>
            </w14:solidFill>
          </w14:textFill>
        </w:rPr>
        <w:t>、</w:t>
      </w:r>
      <w:r>
        <w:rPr>
          <w:rFonts w:hint="eastAsia" w:ascii="黑体" w:eastAsia="黑体"/>
          <w:color w:val="000000" w:themeColor="text1"/>
          <w:sz w:val="24"/>
          <w14:textFill>
            <w14:solidFill>
              <w14:schemeClr w14:val="tx1"/>
            </w14:solidFill>
          </w14:textFill>
        </w:rPr>
        <w:t>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r>
        <w:rPr>
          <w:rFonts w:hint="eastAsia" w:ascii="宋体" w:hAnsi="宋体" w:cs="宋体"/>
          <w:color w:val="000000" w:themeColor="text1"/>
          <w:sz w:val="24"/>
          <w14:textFill>
            <w14:solidFill>
              <w14:schemeClr w14:val="tx1"/>
            </w14:solidFill>
          </w14:textFill>
        </w:rPr>
        <w:t></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1.学位论文开题报告</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博士研究生入学后第二、三学期，应在导师和指导小组的指导下，明确研究方向，查阅、收集、研读文献资料，调查研究，确定研究课题，开展预研工作，撰写文献综述和开题报告，举行开题报告会。由本学科专业5人以上专家组成的评审小组（或导师指导小组），对博士研究生所做的开题报告进行评审，提出具体的评价和修改意见。</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学位论文选题必须具有先进性和前沿性，须有重要的理论意义和应用价值；文献综述和开题报告经导师修改、审定后交培养学院存档。</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2.学位论文中期检查</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博士学位论文是系统、完整的学术论文，是博士研究生培养的重要组成部分，也是博士研究生学术水平的重要标志，应具有重要的理论意义或较大的实用价值，须达到国内或国外重要学术刊物可以接受并发表的水平，其工作量应不少于2年。博士学位论文反映作者是否具备了独立从事科学研究工作的能力，是否在科学或专门技术上做出了创新性成果，是否掌握了本学科坚实宽广的基础理论和系统深入的专门知识。</w:t>
      </w:r>
    </w:p>
    <w:p>
      <w:pPr>
        <w:spacing w:line="480" w:lineRule="exact"/>
        <w:ind w:firstLine="471"/>
        <w:rPr>
          <w:rFonts w:asciiTheme="minorEastAsia" w:hAnsiTheme="minorEastAsia"/>
          <w:color w:val="000000" w:themeColor="text1"/>
          <w:spacing w:val="-4"/>
          <w:sz w:val="24"/>
          <w14:textFill>
            <w14:solidFill>
              <w14:schemeClr w14:val="tx1"/>
            </w14:solidFill>
          </w14:textFill>
        </w:rPr>
      </w:pPr>
      <w:r>
        <w:rPr>
          <w:rFonts w:hint="eastAsia" w:asciiTheme="minorEastAsia" w:hAnsiTheme="minorEastAsia"/>
          <w:color w:val="000000" w:themeColor="text1"/>
          <w:spacing w:val="-4"/>
          <w:sz w:val="24"/>
          <w14:textFill>
            <w14:solidFill>
              <w14:schemeClr w14:val="tx1"/>
            </w14:solidFill>
          </w14:textFill>
        </w:rPr>
        <w:t>博士学位论文须在导师指导下由博士研究生独立完成，并实事求是地反映作者所完成的工作。论文内容应以博士研究生本人从事的实验、观测和调查的材料为主，导师必须加强从开题到论文写作、答辩的全过程指导。论文的写作与装订，应按规定的统一格式进行。</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进入学位论文课题研究的中期阶段（第五学期），学院须进行博士生学位论文进展情况中期检查，博士生应就研究工作的进展和阶段性成果提出报告，反映存在的问题，听取导师及指导小组的意见和建议，改进学位论文的研究工作，保证研究计划按期完成。</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3.答辩与学位授予</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完成博士研究生培养方案规定的课程学习和培养环节要求，达到本学科关于申请博士学位论文答辩的其它科研成果要求，并经第一指导教师同意后，可以申请博士学位论文答辩。通过博士学位论文答辩，经培养单位学位评定分委员会通过、学校学位评定委员会审议做出授予学位的决定并通过公示期后，可授予博士学位。</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生物学博士研究生学位（毕业）论文的相关要求严格按照《西北师范大学硕士、博士学位授予办法》(西师发[2017]8号)、《西北师范大学博士、硕士研究生学位论文评审及答辩工作实施办法（试行）》(西师发[2018]33号)和《生物学(学术)一级学科博士授权点学位授予基本标准》执行。</w:t>
      </w:r>
    </w:p>
    <w:p>
      <w:pPr>
        <w:spacing w:line="480" w:lineRule="exact"/>
        <w:ind w:firstLine="471"/>
        <w:rPr>
          <w:rFonts w:asciiTheme="minorEastAsia" w:hAnsiTheme="minorEastAsia"/>
          <w:color w:val="000000" w:themeColor="text1"/>
          <w:sz w:val="24"/>
          <w14:textFill>
            <w14:solidFill>
              <w14:schemeClr w14:val="tx1"/>
            </w14:solidFill>
          </w14:textFill>
        </w:rPr>
      </w:pPr>
    </w:p>
    <w:p>
      <w:pPr>
        <w:spacing w:line="480" w:lineRule="exact"/>
        <w:ind w:firstLine="482"/>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附件：生物学学术学位博士研究生课程设置与教学计划表</w:t>
      </w:r>
    </w:p>
    <w:p>
      <w:pPr>
        <w:spacing w:line="480" w:lineRule="exact"/>
        <w:ind w:firstLine="480"/>
        <w:rPr>
          <w:rFonts w:ascii="宋体" w:hAnsi="宋体" w:eastAsia="宋体" w:cs="宋体"/>
          <w:bCs/>
          <w:color w:val="000000" w:themeColor="text1"/>
          <w:sz w:val="24"/>
          <w14:textFill>
            <w14:solidFill>
              <w14:schemeClr w14:val="tx1"/>
            </w14:solidFill>
          </w14:textFill>
        </w:rPr>
        <w:sectPr>
          <w:pgSz w:w="11906" w:h="16838"/>
          <w:pgMar w:top="1701" w:right="1474" w:bottom="1418" w:left="1418" w:header="1191" w:footer="1021" w:gutter="0"/>
          <w:pgNumType w:fmt="decimal" w:start="1"/>
          <w:cols w:space="0" w:num="1"/>
          <w:docGrid w:linePitch="312" w:charSpace="0"/>
        </w:sectPr>
      </w:pPr>
      <w:r>
        <w:rPr>
          <w:rFonts w:hint="eastAsia" w:ascii="宋体" w:hAnsi="宋体" w:eastAsia="宋体" w:cs="宋体"/>
          <w:bCs/>
          <w:color w:val="000000" w:themeColor="text1"/>
          <w:sz w:val="24"/>
          <w14:textFill>
            <w14:solidFill>
              <w14:schemeClr w14:val="tx1"/>
            </w14:solidFill>
          </w14:textFill>
        </w:rPr>
        <w:t xml:space="preserve">    </w:t>
      </w:r>
    </w:p>
    <w:p>
      <w:pPr>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 xml:space="preserve"> </w:t>
      </w:r>
    </w:p>
    <w:p>
      <w:pPr>
        <w:jc w:val="left"/>
        <w:rPr>
          <w:rFonts w:asciiTheme="minorEastAsia" w:hAnsiTheme="minorEastAsia" w:cstheme="minorEastAsia"/>
          <w:color w:val="000000" w:themeColor="text1"/>
          <w:sz w:val="24"/>
          <w14:textFill>
            <w14:solidFill>
              <w14:schemeClr w14:val="tx1"/>
            </w14:solidFill>
          </w14:textFill>
        </w:rPr>
      </w:pPr>
    </w:p>
    <w:p>
      <w:pPr>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附件：</w:t>
      </w:r>
    </w:p>
    <w:p>
      <w:pPr>
        <w:spacing w:after="72" w:afterLines="30"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生物学学术学位博士研究生课程设置与教学计划表</w:t>
      </w:r>
    </w:p>
    <w:tbl>
      <w:tblPr>
        <w:tblStyle w:val="8"/>
        <w:tblW w:w="9707" w:type="dxa"/>
        <w:jc w:val="center"/>
        <w:tblInd w:w="-21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68"/>
        <w:gridCol w:w="525"/>
        <w:gridCol w:w="603"/>
        <w:gridCol w:w="975"/>
        <w:gridCol w:w="2250"/>
        <w:gridCol w:w="625"/>
        <w:gridCol w:w="600"/>
        <w:gridCol w:w="700"/>
        <w:gridCol w:w="533"/>
        <w:gridCol w:w="1500"/>
        <w:gridCol w:w="72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5" w:hRule="atLeast"/>
          <w:jc w:val="center"/>
        </w:trPr>
        <w:tc>
          <w:tcPr>
            <w:tcW w:w="1796"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类别</w:t>
            </w:r>
          </w:p>
        </w:tc>
        <w:tc>
          <w:tcPr>
            <w:tcW w:w="9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课程代码</w:t>
            </w:r>
          </w:p>
        </w:tc>
        <w:tc>
          <w:tcPr>
            <w:tcW w:w="22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课程名称</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学期</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学时</w:t>
            </w:r>
          </w:p>
        </w:tc>
        <w:tc>
          <w:tcPr>
            <w:tcW w:w="7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时数</w:t>
            </w:r>
          </w:p>
        </w:tc>
        <w:tc>
          <w:tcPr>
            <w:tcW w:w="5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学分</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任课教师</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6" w:hRule="atLeast"/>
          <w:jc w:val="center"/>
        </w:trPr>
        <w:tc>
          <w:tcPr>
            <w:tcW w:w="668"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课</w:t>
            </w:r>
          </w:p>
        </w:tc>
        <w:tc>
          <w:tcPr>
            <w:tcW w:w="112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课</w:t>
            </w: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D0051001</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中国马克思主义与当代</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马克思主义学院</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1" w:hRule="atLeas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D0051002</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马克思恩格斯列宁经典著作选读</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1</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18</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1</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马克思主义学院</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D0101222</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第一外国语</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外国语学院</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6" w:hRule="atLeas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112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课</w:t>
            </w: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D01920</w:t>
            </w:r>
            <w:r>
              <w:rPr>
                <w:rFonts w:hint="default" w:eastAsia="宋体" w:asciiTheme="minorEastAsia" w:hAnsiTheme="minorEastAsia" w:cstheme="minorEastAsia"/>
                <w:bCs/>
                <w:color w:val="000000" w:themeColor="text1"/>
                <w:sz w:val="18"/>
                <w:szCs w:val="18"/>
                <w14:textFill>
                  <w14:solidFill>
                    <w14:schemeClr w14:val="tx1"/>
                  </w14:solidFill>
                </w14:textFill>
              </w:rPr>
              <w:t>03</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pacing w:val="-6"/>
                <w:sz w:val="18"/>
                <w:szCs w:val="18"/>
                <w14:textFill>
                  <w14:solidFill>
                    <w14:schemeClr w14:val="tx1"/>
                  </w14:solidFill>
                </w14:textFill>
              </w:rPr>
            </w:pPr>
            <w:r>
              <w:rPr>
                <w:rFonts w:hint="eastAsia" w:eastAsia="宋体" w:asciiTheme="minorEastAsia" w:hAnsiTheme="minorEastAsia" w:cstheme="minorEastAsia"/>
                <w:bCs/>
                <w:color w:val="000000" w:themeColor="text1"/>
                <w:spacing w:val="-6"/>
                <w:sz w:val="18"/>
                <w:szCs w:val="18"/>
                <w14:textFill>
                  <w14:solidFill>
                    <w14:schemeClr w14:val="tx1"/>
                  </w14:solidFill>
                </w14:textFill>
              </w:rPr>
              <w:t>高级生物化学与分子生物学</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54</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刘国安 张腾国</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w w:val="90"/>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D01920</w:t>
            </w:r>
            <w:r>
              <w:rPr>
                <w:rFonts w:hint="default" w:eastAsia="宋体" w:asciiTheme="minorEastAsia" w:hAnsiTheme="minorEastAsia" w:cstheme="minorEastAsia"/>
                <w:bCs/>
                <w:color w:val="000000" w:themeColor="text1"/>
                <w:sz w:val="18"/>
                <w:szCs w:val="18"/>
                <w14:textFill>
                  <w14:solidFill>
                    <w14:schemeClr w14:val="tx1"/>
                  </w14:solidFill>
                </w14:textFill>
              </w:rPr>
              <w:t>04</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生命科学前沿进展</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54</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导师组</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52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方</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向</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课</w:t>
            </w:r>
          </w:p>
        </w:tc>
        <w:tc>
          <w:tcPr>
            <w:tcW w:w="60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植</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物</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学</w:t>
            </w: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D019300</w:t>
            </w:r>
            <w:r>
              <w:rPr>
                <w:rFonts w:hint="default" w:eastAsia="宋体" w:asciiTheme="minorEastAsia" w:hAnsiTheme="minorEastAsia" w:cstheme="minorEastAsia"/>
                <w:bCs/>
                <w:color w:val="000000" w:themeColor="text1"/>
                <w:sz w:val="18"/>
                <w:szCs w:val="18"/>
                <w14:textFill>
                  <w14:solidFill>
                    <w14:schemeClr w14:val="tx1"/>
                  </w14:solidFill>
                </w14:textFill>
              </w:rPr>
              <w:t>5</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植物生物学专题</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冯汉青</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52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p>
        </w:tc>
        <w:tc>
          <w:tcPr>
            <w:tcW w:w="6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D0193006</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组学基础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曾家豫 武国凡</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52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p>
        </w:tc>
        <w:tc>
          <w:tcPr>
            <w:tcW w:w="60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发育</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生物</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学</w:t>
            </w: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D0193007</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发育生物学专题</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孙  坤</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52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p>
        </w:tc>
        <w:tc>
          <w:tcPr>
            <w:tcW w:w="6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D0193008</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组学基础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曾家豫 武国凡</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52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p>
        </w:tc>
        <w:tc>
          <w:tcPr>
            <w:tcW w:w="60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生物化学</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与分子生</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物学</w:t>
            </w: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D0193009</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pacing w:val="-6"/>
                <w:sz w:val="18"/>
                <w:szCs w:val="18"/>
                <w14:textFill>
                  <w14:solidFill>
                    <w14:schemeClr w14:val="tx1"/>
                  </w14:solidFill>
                </w14:textFill>
              </w:rPr>
              <w:t>生物化学与分子生物学专题</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杨颖丽</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52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p>
        </w:tc>
        <w:tc>
          <w:tcPr>
            <w:tcW w:w="6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D0193010</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组学基础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曾家豫 武国凡</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52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p>
        </w:tc>
        <w:tc>
          <w:tcPr>
            <w:tcW w:w="60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资源</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生物</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学</w:t>
            </w: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D0193011</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资源生物学专题</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张  继</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p>
        </w:tc>
        <w:tc>
          <w:tcPr>
            <w:tcW w:w="603"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w w:val="90"/>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D0193012</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组学基础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曾家豫 武国凡</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课</w:t>
            </w:r>
          </w:p>
        </w:tc>
        <w:tc>
          <w:tcPr>
            <w:tcW w:w="112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bCs/>
                <w:color w:val="000000" w:themeColor="text1"/>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w w:val="90"/>
                <w:sz w:val="18"/>
                <w:szCs w:val="18"/>
                <w14:textFill>
                  <w14:solidFill>
                    <w14:schemeClr w14:val="tx1"/>
                  </w14:solidFill>
                </w14:textFill>
              </w:rPr>
            </w:pPr>
            <w:r>
              <w:rPr>
                <w:rFonts w:hint="eastAsia" w:eastAsia="宋体" w:asciiTheme="minorEastAsia" w:hAnsiTheme="minorEastAsia" w:cstheme="minorEastAsia"/>
                <w:b/>
                <w:bCs/>
                <w:color w:val="000000" w:themeColor="text1"/>
                <w:sz w:val="18"/>
                <w:szCs w:val="18"/>
                <w14:textFill>
                  <w14:solidFill>
                    <w14:schemeClr w14:val="tx1"/>
                  </w14:solidFill>
                </w14:textFill>
              </w:rPr>
              <w:t>课</w:t>
            </w: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D01940</w:t>
            </w:r>
            <w:r>
              <w:rPr>
                <w:rFonts w:hint="default" w:eastAsia="宋体" w:asciiTheme="minorEastAsia" w:hAnsiTheme="minorEastAsia" w:cstheme="minorEastAsia"/>
                <w:bCs/>
                <w:color w:val="000000" w:themeColor="text1"/>
                <w:sz w:val="18"/>
                <w:szCs w:val="18"/>
                <w14:textFill>
                  <w14:solidFill>
                    <w14:schemeClr w14:val="tx1"/>
                  </w14:solidFill>
                </w14:textFill>
              </w:rPr>
              <w:t>20</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高级植物生理与生态学</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王一峰 冯汉青</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w w:val="90"/>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D01940</w:t>
            </w:r>
            <w:r>
              <w:rPr>
                <w:rFonts w:hint="default" w:eastAsia="宋体" w:asciiTheme="minorEastAsia" w:hAnsiTheme="minorEastAsia" w:cstheme="minorEastAsia"/>
                <w:bCs/>
                <w:color w:val="000000" w:themeColor="text1"/>
                <w:sz w:val="18"/>
                <w:szCs w:val="18"/>
                <w14:textFill>
                  <w14:solidFill>
                    <w14:schemeClr w14:val="tx1"/>
                  </w14:solidFill>
                </w14:textFill>
              </w:rPr>
              <w:t>21</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分子细胞生物学</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丁  兰 杨  宁</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w w:val="90"/>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D01940</w:t>
            </w:r>
            <w:r>
              <w:rPr>
                <w:rFonts w:hint="default" w:eastAsia="宋体" w:asciiTheme="minorEastAsia" w:hAnsiTheme="minorEastAsia" w:cstheme="minorEastAsia"/>
                <w:bCs/>
                <w:color w:val="000000" w:themeColor="text1"/>
                <w:sz w:val="18"/>
                <w:szCs w:val="18"/>
                <w14:textFill>
                  <w14:solidFill>
                    <w14:schemeClr w14:val="tx1"/>
                  </w14:solidFill>
                </w14:textFill>
              </w:rPr>
              <w:t>22</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微生物资源与生态学</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牛世全 朱学泰</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w w:val="90"/>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D01940</w:t>
            </w:r>
            <w:r>
              <w:rPr>
                <w:rFonts w:hint="default" w:eastAsia="宋体" w:asciiTheme="minorEastAsia" w:hAnsiTheme="minorEastAsia" w:cstheme="minorEastAsia"/>
                <w:bCs/>
                <w:color w:val="000000" w:themeColor="text1"/>
                <w:sz w:val="18"/>
                <w:szCs w:val="18"/>
                <w14:textFill>
                  <w14:solidFill>
                    <w14:schemeClr w14:val="tx1"/>
                  </w14:solidFill>
                </w14:textFill>
              </w:rPr>
              <w:t>23</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高级神经生物学</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丁艳平 于  鹏</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D01940</w:t>
            </w:r>
            <w:r>
              <w:rPr>
                <w:rFonts w:hint="default" w:eastAsia="宋体" w:asciiTheme="minorEastAsia" w:hAnsiTheme="minorEastAsia" w:cstheme="minorEastAsia"/>
                <w:bCs/>
                <w:color w:val="000000" w:themeColor="text1"/>
                <w:sz w:val="18"/>
                <w:szCs w:val="18"/>
                <w14:textFill>
                  <w14:solidFill>
                    <w14:schemeClr w14:val="tx1"/>
                  </w14:solidFill>
                </w14:textFill>
              </w:rPr>
              <w:t>24</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资源植物化学</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张  继 王俊龙</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D01940</w:t>
            </w:r>
            <w:r>
              <w:rPr>
                <w:rFonts w:hint="default" w:eastAsia="宋体" w:asciiTheme="minorEastAsia" w:hAnsiTheme="minorEastAsia" w:cstheme="minorEastAsia"/>
                <w:bCs/>
                <w:color w:val="000000" w:themeColor="text1"/>
                <w:sz w:val="18"/>
                <w:szCs w:val="18"/>
                <w14:textFill>
                  <w14:solidFill>
                    <w14:schemeClr w14:val="tx1"/>
                  </w14:solidFill>
                </w14:textFill>
              </w:rPr>
              <w:t>2</w:t>
            </w:r>
            <w:r>
              <w:rPr>
                <w:rFonts w:hint="eastAsia" w:eastAsia="宋体" w:asciiTheme="minorEastAsia" w:hAnsiTheme="minorEastAsia" w:cstheme="minorEastAsia"/>
                <w:bCs/>
                <w:color w:val="000000" w:themeColor="text1"/>
                <w:sz w:val="18"/>
                <w:szCs w:val="18"/>
                <w14:textFill>
                  <w14:solidFill>
                    <w14:schemeClr w14:val="tx1"/>
                  </w14:solidFill>
                </w14:textFill>
              </w:rPr>
              <w:t>5</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生物信息学理论与实践</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张腾国 张  辉</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D01940</w:t>
            </w:r>
            <w:r>
              <w:rPr>
                <w:rFonts w:hint="default" w:eastAsia="宋体" w:asciiTheme="minorEastAsia" w:hAnsiTheme="minorEastAsia" w:cstheme="minorEastAsia"/>
                <w:bCs/>
                <w:color w:val="000000" w:themeColor="text1"/>
                <w:sz w:val="18"/>
                <w:szCs w:val="18"/>
                <w14:textFill>
                  <w14:solidFill>
                    <w14:schemeClr w14:val="tx1"/>
                  </w14:solidFill>
                </w14:textFill>
              </w:rPr>
              <w:t>2</w:t>
            </w:r>
            <w:r>
              <w:rPr>
                <w:rFonts w:hint="eastAsia" w:eastAsia="宋体" w:asciiTheme="minorEastAsia" w:hAnsiTheme="minorEastAsia" w:cstheme="minorEastAsia"/>
                <w:bCs/>
                <w:color w:val="000000" w:themeColor="text1"/>
                <w:sz w:val="18"/>
                <w:szCs w:val="18"/>
                <w14:textFill>
                  <w14:solidFill>
                    <w14:schemeClr w14:val="tx1"/>
                  </w14:solidFill>
                </w14:textFill>
              </w:rPr>
              <w:t>6</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现代生物学实验技术与仪器分析</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杨颖丽 马君义</w:t>
            </w:r>
          </w:p>
        </w:tc>
        <w:tc>
          <w:tcPr>
            <w:tcW w:w="7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74" w:hRule="exact"/>
          <w:jc w:val="center"/>
        </w:trPr>
        <w:tc>
          <w:tcPr>
            <w:tcW w:w="66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1128" w:type="dxa"/>
            <w:gridSpan w:val="2"/>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2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2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课</w:t>
            </w:r>
          </w:p>
        </w:tc>
        <w:tc>
          <w:tcPr>
            <w:tcW w:w="975"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D0007OOO</w:t>
            </w:r>
          </w:p>
        </w:tc>
        <w:tc>
          <w:tcPr>
            <w:tcW w:w="2250"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语言能力提升课程</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2</w:t>
            </w:r>
          </w:p>
        </w:tc>
        <w:tc>
          <w:tcPr>
            <w:tcW w:w="7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36</w:t>
            </w:r>
          </w:p>
        </w:tc>
        <w:tc>
          <w:tcPr>
            <w:tcW w:w="533"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1</w:t>
            </w:r>
          </w:p>
        </w:tc>
        <w:tc>
          <w:tcPr>
            <w:tcW w:w="150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外国语学院</w:t>
            </w:r>
          </w:p>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文学院</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796" w:type="dxa"/>
            <w:gridSpan w:val="3"/>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环节</w:t>
            </w:r>
          </w:p>
        </w:tc>
        <w:tc>
          <w:tcPr>
            <w:tcW w:w="7911" w:type="dxa"/>
            <w:gridSpan w:val="8"/>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参加国内外学术会议1次，公开做学术报告2次（1学分）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796" w:type="dxa"/>
            <w:gridSpan w:val="3"/>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
                <w:color w:val="000000" w:themeColor="text1"/>
                <w:sz w:val="18"/>
                <w:szCs w:val="18"/>
                <w14:textFill>
                  <w14:solidFill>
                    <w14:schemeClr w14:val="tx1"/>
                  </w14:solidFill>
                </w14:textFill>
              </w:rPr>
            </w:pPr>
          </w:p>
        </w:tc>
        <w:tc>
          <w:tcPr>
            <w:tcW w:w="7911" w:type="dxa"/>
            <w:gridSpan w:val="8"/>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选听学科前沿系列讲座10个（1学分）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796" w:type="dxa"/>
            <w:gridSpan w:val="3"/>
            <w:vMerge w:val="continue"/>
            <w:tcBorders>
              <w:tl2br w:val="nil"/>
              <w:tr2bl w:val="nil"/>
            </w:tcBorders>
          </w:tcPr>
          <w:p>
            <w:pPr>
              <w:keepNext w:val="0"/>
              <w:keepLines w:val="0"/>
              <w:suppressLineNumbers w:val="0"/>
              <w:adjustRightInd w:val="0"/>
              <w:spacing w:before="0" w:beforeAutospacing="0" w:after="0" w:afterAutospacing="0" w:line="240" w:lineRule="exact"/>
              <w:ind w:left="0" w:right="0" w:firstLine="360"/>
              <w:rPr>
                <w:rFonts w:hint="default" w:eastAsia="宋体" w:asciiTheme="minorEastAsia" w:hAnsiTheme="minorEastAsia" w:cstheme="minorEastAsia"/>
                <w:bCs/>
                <w:color w:val="000000" w:themeColor="text1"/>
                <w:sz w:val="18"/>
                <w:szCs w:val="18"/>
                <w14:textFill>
                  <w14:solidFill>
                    <w14:schemeClr w14:val="tx1"/>
                  </w14:solidFill>
                </w14:textFill>
              </w:rPr>
            </w:pPr>
          </w:p>
        </w:tc>
        <w:tc>
          <w:tcPr>
            <w:tcW w:w="7911" w:type="dxa"/>
            <w:gridSpan w:val="8"/>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撰写科研项目书1份，参与国家级科研项目1项，不计学分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796" w:type="dxa"/>
            <w:gridSpan w:val="3"/>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
                <w:color w:val="000000" w:themeColor="text1"/>
                <w:sz w:val="18"/>
                <w:szCs w:val="18"/>
                <w14:textFill>
                  <w14:solidFill>
                    <w14:schemeClr w14:val="tx1"/>
                  </w14:solidFill>
                </w14:textFill>
              </w:rPr>
              <w:t>总学分</w:t>
            </w:r>
          </w:p>
        </w:tc>
        <w:tc>
          <w:tcPr>
            <w:tcW w:w="7911"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eastAsia="宋体" w:asciiTheme="minorEastAsia" w:hAnsiTheme="minorEastAsia" w:cstheme="minorEastAsia"/>
                <w:bCs/>
                <w:color w:val="000000" w:themeColor="text1"/>
                <w:sz w:val="18"/>
                <w:szCs w:val="18"/>
                <w14:textFill>
                  <w14:solidFill>
                    <w14:schemeClr w14:val="tx1"/>
                  </w14:solidFill>
                </w14:textFill>
              </w:rPr>
            </w:pPr>
            <w:r>
              <w:rPr>
                <w:rFonts w:hint="eastAsia" w:eastAsia="宋体" w:asciiTheme="minorEastAsia" w:hAnsiTheme="minorEastAsia" w:cstheme="minorEastAsia"/>
                <w:bCs/>
                <w:color w:val="000000" w:themeColor="text1"/>
                <w:sz w:val="18"/>
                <w:szCs w:val="18"/>
                <w14:textFill>
                  <w14:solidFill>
                    <w14:schemeClr w14:val="tx1"/>
                  </w14:solidFill>
                </w14:textFill>
              </w:rPr>
              <w:t>不低于22学分</w:t>
            </w:r>
          </w:p>
        </w:tc>
      </w:tr>
    </w:tbl>
    <w:p>
      <w:pPr>
        <w:pStyle w:val="2"/>
        <w:spacing w:before="120" w:after="120"/>
        <w:rPr>
          <w:color w:val="000000" w:themeColor="text1"/>
          <w14:textFill>
            <w14:solidFill>
              <w14:schemeClr w14:val="tx1"/>
            </w14:solidFill>
          </w14:textFill>
        </w:rPr>
        <w:sectPr>
          <w:headerReference r:id="rId7" w:type="first"/>
          <w:footerReference r:id="rId10" w:type="first"/>
          <w:headerReference r:id="rId6" w:type="default"/>
          <w:footerReference r:id="rId8" w:type="default"/>
          <w:footerReference r:id="rId9" w:type="even"/>
          <w:type w:val="continuous"/>
          <w:pgSz w:w="11906" w:h="16838"/>
          <w:pgMar w:top="1701" w:right="1474" w:bottom="1418" w:left="1418" w:header="1191" w:footer="1021" w:gutter="0"/>
          <w:pgNumType w:fmt="decimal"/>
          <w:cols w:space="0" w:num="1"/>
          <w:docGrid w:linePitch="312" w:charSpace="0"/>
        </w:sectPr>
      </w:pPr>
      <w:bookmarkStart w:id="15" w:name="_Toc20103"/>
      <w:bookmarkStart w:id="16" w:name="_Toc9991"/>
      <w:bookmarkStart w:id="17" w:name="_Toc20700"/>
      <w:bookmarkStart w:id="18" w:name="_Toc23847"/>
      <w:bookmarkStart w:id="19" w:name="_Toc516562153"/>
      <w:bookmarkStart w:id="20" w:name="_Toc11117"/>
    </w:p>
    <w:p>
      <w:pPr>
        <w:pStyle w:val="2"/>
        <w:spacing w:before="120"/>
        <w:rPr>
          <w:color w:val="000000" w:themeColor="text1"/>
          <w14:textFill>
            <w14:solidFill>
              <w14:schemeClr w14:val="tx1"/>
            </w14:solidFill>
          </w14:textFill>
        </w:rPr>
      </w:pPr>
      <w:bookmarkStart w:id="21" w:name="_Toc527397081"/>
      <w:bookmarkStart w:id="22" w:name="_Toc26323"/>
      <w:r>
        <w:rPr>
          <w:rFonts w:hint="eastAsia"/>
          <w:color w:val="000000" w:themeColor="text1"/>
          <w14:textFill>
            <w14:solidFill>
              <w14:schemeClr w14:val="tx1"/>
            </w14:solidFill>
          </w14:textFill>
        </w:rPr>
        <w:t>生物学学术学位硕士研究生培养方案</w:t>
      </w:r>
      <w:bookmarkEnd w:id="15"/>
      <w:bookmarkEnd w:id="16"/>
      <w:bookmarkEnd w:id="17"/>
      <w:bookmarkEnd w:id="18"/>
      <w:bookmarkEnd w:id="19"/>
      <w:bookmarkEnd w:id="20"/>
      <w:bookmarkEnd w:id="21"/>
      <w:bookmarkEnd w:id="22"/>
    </w:p>
    <w:p>
      <w:pPr>
        <w:spacing w:after="240" w:afterLines="100" w:line="520" w:lineRule="exact"/>
        <w:jc w:val="center"/>
        <w:rPr>
          <w:rFonts w:ascii="楷体_GB2312" w:hAnsi="楷体_GB2312" w:eastAsia="楷体_GB2312" w:cs="楷体_GB2312"/>
          <w:b/>
          <w:bCs/>
          <w:i/>
          <w:iCs/>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（学科或专业代码：0710）</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生物学是研究生命系统各个层次的种类、结构、功能、行为、发育和起源进化以及与周围环境相互关系等的学科。从生物学建立初期至今，生物学相关研究日益趋向多层次、多尺度、多领域、多学科交叉，总体上体现了从生命活动的静态分析到动态综合研究的特点。21世纪的生物学不仅在揭示生命本质的研究中取得重大突破，而且也将在解决人类健康、能源、粮食与环境等诸多领域发挥极其重要的作用。生物学的发展大致分为3个阶段：（1）19世纪以及更早的时期，是以形态描述为主的时期；（2）19世纪至20世纪的前半个世纪，进入实验生物学时期，生物学建立并得到长足的发展；（3）20世纪50年代以来，进入快速发展的现代生物学时期。</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西北师范大学生物学学科是在1904年创建的京师大学堂博物科的基础上不断发展起来的。1939年国立西北师范学院设博物系，1951年改建为生物系，1958年教育部批准成立植物分类研究室，2000年成立生命科学学院。著名植物分类学家孔宪武教授为本学科的创建和发展中做出了卓越贡献。朱格麟等多位专家参加了《中国植物志》的编研工作，韦璧瑜教授研发的国家一级新药“氢溴酸高乌甲素”成果曾获国家科技进步三等奖。本学科培养了何丽霞、贺超英等国家“新世纪百千万人才工程”、国家杰出青年基金获得者和多位知名专家学者，在西部地区有较高的学科声誉。</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学科现有专任教师50人，教辅人员13人，其中教授18人，副教授22人，42人具有博士学位；博士生导师4人，硕士生导师36人。教师队伍中有国家有突出贡献的中青年专家1人，国务院政府特贴专家1人，教育部新世纪优秀人才计划1人，甘肃省优秀专家1人，5人入选甘肃省“555”(“333”)科技创新人才工程，4人入选2009年甘肃省一、二层次领军人才，6人获得甘肃省高校青年教师成才奖，1人获第四届“中国青年女科学家”提名奖，1人获第四届“新世纪巾帼发明家”创新奖，2人被评为甘肃省师德标兵，4人被评为西北师大“教学名师”，16人在全国性和省级学术团体中兼任理事长、副理事长、常务理事等职务。</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学科始终坚持以地处青藏高原、蒙新高原和黄土高原汇集处的甘肃区域特色生物资源为研究对象，围绕学科发展和地方经济社会需求，形成了植物学、动物学、微生物学、细胞生物学、生物化学与分子生物学等五个特色鲜明的学科方向。在西北寒区旱区生物多样性研究与保护、极端环境下重要植物类群系统进化、逆境生理与适应机制、珍稀动物保护和土壤原生动物研究、植物次生代谢产物中抗癌抗氧化成分的筛选与分子药理学研究、区域特色植物资源开发与废弃物高值化综合利用和盐碱土壤微生物资源生态研究等方面取得了系列成果，区域特色鲜明，在国内外同类研究领域具有较大影响力。</w:t>
      </w:r>
    </w:p>
    <w:p>
      <w:pPr>
        <w:spacing w:line="480" w:lineRule="exact"/>
        <w:ind w:firstLine="471"/>
        <w:rPr>
          <w:rFonts w:asciiTheme="minorEastAsia" w:hAnsiTheme="minorEastAsia"/>
          <w:bCs/>
          <w:iCs/>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经过百余年的风雨春秋和精心耕耘，特别是近10年的建设和发展，生物学学科拥有良好的科学研究条件和图书网络资源服务能力，研究生培养质量稳步提高。</w:t>
      </w:r>
    </w:p>
    <w:p>
      <w:pPr>
        <w:spacing w:line="480" w:lineRule="exact"/>
        <w:ind w:firstLine="480"/>
        <w:rPr>
          <w:rFonts w:ascii="黑体" w:hAnsi="宋体" w:eastAsia="黑体" w:cs="宋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能较好地运用辩证唯物主义观点和现代生物学理论与方法观察问题、分析问题和解决问题；了解生物学学科发展的现状和前沿动态，能较为熟练地运用一门外国语阅读本专业的外文资料；掌握现代生物学研究方法和技术手段，能独立从事生物学相关领域教学、研究和管理工作，成为科研、教学和生产实际的专门人才。具体要求为：</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认真学习马列主义和中国特色社会主义理论体系，拥护党的基本路线，热爱祖国、品行端正、遵纪守法、学风严谨，具有良好的职业道德、团结合作精神和坚持真理的品质，具有较强的事业心和献身精神，积极为社会主义现代化建设服务。</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具有较为扎实的基础生物学和现代生命科学理论知识，掌握较为系统的生物学某学科方向的实验设计、实验操作、计算机软件数据处理及科技论文写作等研究技能和方法；熟悉并能够检索、应用本学科领域相关的中外文文献，及时了解本研究领域的动态及发展趋势。</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熟悉本学科领域国内外的科学研究现状和发展趋势，具有良好的创新能力和国际视野，具有独立承担生物学相关领域的教学、研究和管理等工作的能力，成为生物及相关行业的科研、教学和生产实际的高层次专门人才。</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4.能较为熟练地掌握和应用一门外国语，具有基本的中外文生物学科技论文写作能力和学术交流能力。</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5.积极参加体育锻炼，具有健康的体魄、良好的心理素质和沟通能力。</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般采取以导师指导为主（校内第一指导教师是硕士研究生培养的第一责任人），导师与导师组集体培养相结合，系统理论学习与科学研究相结合的方法，注意因材施教，充分发挥研究生个人的特长和才能。同时，有计划地邀请校外专家讲学，积极创造条件鼓励研究生参加有关学术活动，特别是参加或列席本专业国际或国内学术会议。</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现代汉语、化学、英语、数学、计算机科学等。</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全日制硕士研究生基本学制3年，最长学习年限5年，本学科硕士研究生不准予申请提前毕业。</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r>
        <w:rPr>
          <w:rFonts w:hint="eastAsia" w:ascii="宋体" w:hAnsi="宋体" w:cs="宋体"/>
          <w:color w:val="000000" w:themeColor="text1"/>
          <w:sz w:val="24"/>
          <w14:textFill>
            <w14:solidFill>
              <w14:schemeClr w14:val="tx1"/>
            </w14:solidFill>
          </w14:textFill>
        </w:rPr>
        <w:t></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1.植物学</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2.动物学</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3.微生物学</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4.细胞生物学</w:t>
      </w:r>
    </w:p>
    <w:p>
      <w:pPr>
        <w:spacing w:line="480" w:lineRule="exact"/>
        <w:ind w:firstLine="471"/>
        <w:rPr>
          <w:rFonts w:ascii="宋体" w:hAnsi="宋体" w:eastAsia="宋体" w:cs="宋体"/>
          <w:b/>
          <w:bCs/>
          <w:i/>
          <w:iCs/>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5.生物化学与分子生物学</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本学科硕士研究生至少须修满35学分，其中，课程学习33学分（公共必修课5学分、专业基础课12学分、专业必修课6学分、专业选修课9学分、公共选修课程1学分），其它培养环节2学分。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w:t>
      </w:r>
      <w:r>
        <w:rPr>
          <w:rFonts w:hint="eastAsia"/>
          <w:color w:val="000000" w:themeColor="text1"/>
          <w:sz w:val="24"/>
          <w14:textFill>
            <w14:solidFill>
              <w14:schemeClr w14:val="tx1"/>
            </w14:solidFill>
          </w14:textFill>
        </w:rPr>
        <w:t>、</w:t>
      </w:r>
      <w:r>
        <w:rPr>
          <w:rFonts w:hint="eastAsia" w:ascii="黑体" w:eastAsia="黑体"/>
          <w:color w:val="000000" w:themeColor="text1"/>
          <w:sz w:val="24"/>
          <w14:textFill>
            <w14:solidFill>
              <w14:schemeClr w14:val="tx1"/>
            </w14:solidFill>
          </w14:textFill>
        </w:rPr>
        <w:t>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1.开题报告与中期考核</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按要求完成学位论文开题报告和中期考核，不计学分。</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2.学术交流</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（1）学科组专题工作汇报，至少5次，第六学期之前完成考核，不计学分；</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（2）累计听取校内学术报告10次以上，参加省级或全国性学术会议1次，第六学期之前完成考核，计1学分。</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3.“三助”实践</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累计完成助教（协助实验教学）、助研（学院科研平台协管）、助管等“三助”实践不少于36学时，按学院制定的相关规定执行，计1学分。</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硕士研究生的学位（毕业）论文应在导师及导师组的指导下，由研究生本人独立完成，学位（毕业）论文研究时间不少于一年半，学位论文总字数不少于3万字。</w:t>
      </w:r>
    </w:p>
    <w:p>
      <w:pPr>
        <w:spacing w:line="480" w:lineRule="exact"/>
        <w:ind w:firstLine="47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硕士研究生学位（毕业）论文的选题、开题报告、中期考核、论文评阅与答辩、学位授予等环节严格按照《西北师范大学硕士、博士学位授予办法》(西师发[2017]8号)、《西北师范大学博士、硕士研究生学位论文评审及答辩工作实施办法（试行）》(西师发[2018]33号)和《生物学(学术)一级学科硕士授权点学位授予基本标准》执行。</w:t>
      </w:r>
    </w:p>
    <w:p>
      <w:pPr>
        <w:spacing w:line="480" w:lineRule="exact"/>
        <w:rPr>
          <w:rFonts w:asciiTheme="minorEastAsia" w:hAnsiTheme="minorEastAsia"/>
          <w:color w:val="000000" w:themeColor="text1"/>
          <w:sz w:val="24"/>
          <w14:textFill>
            <w14:solidFill>
              <w14:schemeClr w14:val="tx1"/>
            </w14:solidFill>
          </w14:textFill>
        </w:rPr>
      </w:pPr>
    </w:p>
    <w:p>
      <w:pPr>
        <w:spacing w:line="480" w:lineRule="exact"/>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附件：</w:t>
      </w:r>
      <w:r>
        <w:rPr>
          <w:rFonts w:hint="eastAsia" w:ascii="宋体" w:hAnsi="宋体" w:eastAsia="宋体" w:cs="宋体"/>
          <w:color w:val="000000" w:themeColor="text1"/>
          <w:sz w:val="24"/>
          <w14:textFill>
            <w14:solidFill>
              <w14:schemeClr w14:val="tx1"/>
            </w14:solidFill>
          </w14:textFill>
        </w:rPr>
        <w:t>生物学学术学位硕士研究生课程设置与教学计划表</w:t>
      </w:r>
    </w:p>
    <w:p>
      <w:pPr>
        <w:spacing w:line="480" w:lineRule="exact"/>
        <w:ind w:firstLine="480"/>
        <w:rPr>
          <w:rFonts w:asciiTheme="minorEastAsia" w:hAnsiTheme="minorEastAsia" w:cstheme="minorEastAsia"/>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r>
        <w:rPr>
          <w:color w:val="000000" w:themeColor="text1"/>
          <w14:textFill>
            <w14:solidFill>
              <w14:schemeClr w14:val="tx1"/>
            </w14:solidFill>
          </w14:textFill>
        </w:rPr>
        <w:tab/>
      </w: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tabs>
          <w:tab w:val="left" w:pos="6919"/>
        </w:tabs>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附件：</w:t>
      </w:r>
    </w:p>
    <w:p>
      <w:pPr>
        <w:spacing w:after="72" w:afterLines="30"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生物学学术学位硕士研究生课程设置与教学计划表</w:t>
      </w:r>
    </w:p>
    <w:tbl>
      <w:tblPr>
        <w:tblStyle w:val="8"/>
        <w:tblW w:w="9345" w:type="dxa"/>
        <w:jc w:val="center"/>
        <w:tblInd w:w="-99"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94"/>
        <w:gridCol w:w="729"/>
        <w:gridCol w:w="942"/>
        <w:gridCol w:w="2422"/>
        <w:gridCol w:w="728"/>
        <w:gridCol w:w="625"/>
        <w:gridCol w:w="645"/>
        <w:gridCol w:w="420"/>
        <w:gridCol w:w="1685"/>
        <w:gridCol w:w="65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94" w:hRule="atLeast"/>
          <w:jc w:val="center"/>
        </w:trPr>
        <w:tc>
          <w:tcPr>
            <w:tcW w:w="122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类别</w:t>
            </w:r>
          </w:p>
        </w:tc>
        <w:tc>
          <w:tcPr>
            <w:tcW w:w="94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代码</w:t>
            </w:r>
          </w:p>
        </w:tc>
        <w:tc>
          <w:tcPr>
            <w:tcW w:w="24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课程名称</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学期</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学时</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时数</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学分</w:t>
            </w:r>
          </w:p>
        </w:tc>
        <w:tc>
          <w:tcPr>
            <w:tcW w:w="16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任课教师</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课</w:t>
            </w:r>
          </w:p>
        </w:tc>
        <w:tc>
          <w:tcPr>
            <w:tcW w:w="729"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公</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共</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课</w:t>
            </w: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M0051001</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中国特色科学社会主义理论与实践研究</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马克思主义学院</w:t>
            </w:r>
          </w:p>
        </w:tc>
        <w:tc>
          <w:tcPr>
            <w:tcW w:w="65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M0050003</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自然辩证法概论</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1</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18</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1</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马克思主义学院</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4"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M0101</w:t>
            </w:r>
            <w:r>
              <w:rPr>
                <w:rFonts w:hint="eastAsia" w:eastAsia="宋体" w:cs="Times New Roman" w:asciiTheme="minorEastAsia" w:hAnsiTheme="minorEastAsia"/>
                <w:bCs/>
                <w:color w:val="000000" w:themeColor="text1"/>
                <w:sz w:val="18"/>
                <w:szCs w:val="18"/>
                <w14:textFill>
                  <w14:solidFill>
                    <w14:schemeClr w14:val="tx1"/>
                  </w14:solidFill>
                </w14:textFill>
              </w:rPr>
              <w:t>222</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第一外国语</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72</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外国语学院</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基</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础</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课</w:t>
            </w: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M0192061</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高级生物化学与分子生物学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4</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72</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4</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刘国安</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张腾国</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M0192062</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生命科学学术素养基础</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王俊龙</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孔维宝</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M0192063</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生命科学</w:t>
            </w:r>
            <w:r>
              <w:rPr>
                <w:rFonts w:hint="eastAsia" w:eastAsia="宋体" w:cs="Times New Roman" w:asciiTheme="minorEastAsia" w:hAnsiTheme="minorEastAsia"/>
                <w:bCs/>
                <w:color w:val="000000" w:themeColor="text1"/>
                <w:sz w:val="18"/>
                <w:szCs w:val="18"/>
                <w14:textFill>
                  <w14:solidFill>
                    <w14:schemeClr w14:val="tx1"/>
                  </w14:solidFill>
                </w14:textFill>
              </w:rPr>
              <w:t>前沿</w:t>
            </w:r>
            <w:r>
              <w:rPr>
                <w:rFonts w:hint="default" w:eastAsia="宋体" w:cs="Times New Roman" w:asciiTheme="minorEastAsia" w:hAnsiTheme="minorEastAsia"/>
                <w:bCs/>
                <w:color w:val="000000" w:themeColor="text1"/>
                <w:sz w:val="18"/>
                <w:szCs w:val="18"/>
                <w14:textFill>
                  <w14:solidFill>
                    <w14:schemeClr w14:val="tx1"/>
                  </w14:solidFill>
                </w14:textFill>
              </w:rPr>
              <w:t>进展</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青年导师组</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M01920</w:t>
            </w:r>
            <w:r>
              <w:rPr>
                <w:rFonts w:hint="eastAsia" w:eastAsia="宋体" w:cs="Times New Roman" w:asciiTheme="minorEastAsia" w:hAnsiTheme="minorEastAsia"/>
                <w:bCs/>
                <w:color w:val="000000" w:themeColor="text1"/>
                <w:sz w:val="18"/>
                <w:szCs w:val="18"/>
                <w14:textFill>
                  <w14:solidFill>
                    <w14:schemeClr w14:val="tx1"/>
                  </w14:solidFill>
                </w14:textFill>
              </w:rPr>
              <w:t>54</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现代生物学实验技术与仪器分析(实验)</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3</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杨颖丽</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马君义</w:t>
            </w:r>
          </w:p>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贾凌云</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方</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向</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课</w:t>
            </w: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M01930</w:t>
            </w:r>
            <w:r>
              <w:rPr>
                <w:rFonts w:hint="eastAsia" w:eastAsia="宋体" w:cs="Times New Roman" w:asciiTheme="minorEastAsia" w:hAnsiTheme="minorEastAsia"/>
                <w:bCs/>
                <w:color w:val="000000" w:themeColor="text1"/>
                <w:sz w:val="18"/>
                <w:szCs w:val="18"/>
                <w14:textFill>
                  <w14:solidFill>
                    <w14:schemeClr w14:val="tx1"/>
                  </w14:solidFill>
                </w14:textFill>
              </w:rPr>
              <w:t>51</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高级植物生物学原理与方法</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植物学导师组</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M01930</w:t>
            </w:r>
            <w:r>
              <w:rPr>
                <w:rFonts w:hint="eastAsia" w:eastAsia="宋体" w:cs="Times New Roman" w:asciiTheme="minorEastAsia" w:hAnsiTheme="minorEastAsia"/>
                <w:bCs/>
                <w:color w:val="000000" w:themeColor="text1"/>
                <w:sz w:val="18"/>
                <w:szCs w:val="18"/>
                <w14:textFill>
                  <w14:solidFill>
                    <w14:schemeClr w14:val="tx1"/>
                  </w14:solidFill>
                </w14:textFill>
              </w:rPr>
              <w:t>52</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高级</w:t>
            </w:r>
            <w:r>
              <w:rPr>
                <w:rFonts w:hint="eastAsia" w:eastAsia="宋体" w:cs="Times New Roman" w:asciiTheme="minorEastAsia" w:hAnsiTheme="minorEastAsia"/>
                <w:bCs/>
                <w:color w:val="000000" w:themeColor="text1"/>
                <w:sz w:val="18"/>
                <w:szCs w:val="18"/>
                <w14:textFill>
                  <w14:solidFill>
                    <w14:schemeClr w14:val="tx1"/>
                  </w14:solidFill>
                </w14:textFill>
              </w:rPr>
              <w:t>动</w:t>
            </w:r>
            <w:r>
              <w:rPr>
                <w:rFonts w:hint="default" w:eastAsia="宋体" w:cs="Times New Roman" w:asciiTheme="minorEastAsia" w:hAnsiTheme="minorEastAsia"/>
                <w:bCs/>
                <w:color w:val="000000" w:themeColor="text1"/>
                <w:sz w:val="18"/>
                <w:szCs w:val="18"/>
                <w14:textFill>
                  <w14:solidFill>
                    <w14:schemeClr w14:val="tx1"/>
                  </w14:solidFill>
                </w14:textFill>
              </w:rPr>
              <w:t>物生物学原理与方法</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动物学导师组</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M01930</w:t>
            </w:r>
            <w:r>
              <w:rPr>
                <w:rFonts w:hint="eastAsia" w:eastAsia="宋体" w:cs="Times New Roman" w:asciiTheme="minorEastAsia" w:hAnsiTheme="minorEastAsia"/>
                <w:bCs/>
                <w:color w:val="000000" w:themeColor="text1"/>
                <w:sz w:val="18"/>
                <w:szCs w:val="18"/>
                <w14:textFill>
                  <w14:solidFill>
                    <w14:schemeClr w14:val="tx1"/>
                  </w14:solidFill>
                </w14:textFill>
              </w:rPr>
              <w:t>53</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pacing w:val="-11"/>
                <w:sz w:val="18"/>
                <w:szCs w:val="18"/>
                <w14:textFill>
                  <w14:solidFill>
                    <w14:schemeClr w14:val="tx1"/>
                  </w14:solidFill>
                </w14:textFill>
              </w:rPr>
              <w:t>高级</w:t>
            </w:r>
            <w:r>
              <w:rPr>
                <w:rFonts w:hint="eastAsia" w:eastAsia="宋体" w:cs="Times New Roman" w:asciiTheme="minorEastAsia" w:hAnsiTheme="minorEastAsia"/>
                <w:bCs/>
                <w:color w:val="000000" w:themeColor="text1"/>
                <w:spacing w:val="-11"/>
                <w:sz w:val="18"/>
                <w:szCs w:val="18"/>
                <w14:textFill>
                  <w14:solidFill>
                    <w14:schemeClr w14:val="tx1"/>
                  </w14:solidFill>
                </w14:textFill>
              </w:rPr>
              <w:t>微</w:t>
            </w:r>
            <w:r>
              <w:rPr>
                <w:rFonts w:hint="default" w:eastAsia="宋体" w:cs="Times New Roman" w:asciiTheme="minorEastAsia" w:hAnsiTheme="minorEastAsia"/>
                <w:bCs/>
                <w:color w:val="000000" w:themeColor="text1"/>
                <w:spacing w:val="-11"/>
                <w:sz w:val="18"/>
                <w:szCs w:val="18"/>
                <w14:textFill>
                  <w14:solidFill>
                    <w14:schemeClr w14:val="tx1"/>
                  </w14:solidFill>
                </w14:textFill>
              </w:rPr>
              <w:t>生物学原理与方法</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微生物学导师组</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M01930</w:t>
            </w:r>
            <w:r>
              <w:rPr>
                <w:rFonts w:hint="eastAsia" w:eastAsia="宋体" w:cs="Times New Roman" w:asciiTheme="minorEastAsia" w:hAnsiTheme="minorEastAsia"/>
                <w:bCs/>
                <w:color w:val="000000" w:themeColor="text1"/>
                <w:sz w:val="18"/>
                <w:szCs w:val="18"/>
                <w14:textFill>
                  <w14:solidFill>
                    <w14:schemeClr w14:val="tx1"/>
                  </w14:solidFill>
                </w14:textFill>
              </w:rPr>
              <w:t>5</w:t>
            </w:r>
            <w:r>
              <w:rPr>
                <w:rFonts w:hint="default" w:eastAsia="宋体" w:cs="Times New Roman" w:asciiTheme="minorEastAsia" w:hAnsiTheme="minorEastAsia"/>
                <w:bCs/>
                <w:color w:val="000000" w:themeColor="text1"/>
                <w:sz w:val="18"/>
                <w:szCs w:val="18"/>
                <w14:textFill>
                  <w14:solidFill>
                    <w14:schemeClr w14:val="tx1"/>
                  </w14:solidFill>
                </w14:textFill>
              </w:rPr>
              <w:t>4</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分子细胞生物学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细胞生物学</w:t>
            </w:r>
          </w:p>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导师组</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M01930</w:t>
            </w:r>
            <w:r>
              <w:rPr>
                <w:rFonts w:hint="eastAsia" w:eastAsia="宋体" w:cs="Times New Roman" w:asciiTheme="minorEastAsia" w:hAnsiTheme="minorEastAsia"/>
                <w:bCs/>
                <w:color w:val="000000" w:themeColor="text1"/>
                <w:sz w:val="18"/>
                <w:szCs w:val="18"/>
                <w14:textFill>
                  <w14:solidFill>
                    <w14:schemeClr w14:val="tx1"/>
                  </w14:solidFill>
                </w14:textFill>
              </w:rPr>
              <w:t>5</w:t>
            </w:r>
            <w:r>
              <w:rPr>
                <w:rFonts w:hint="default" w:eastAsia="宋体" w:cs="Times New Roman" w:asciiTheme="minorEastAsia" w:hAnsiTheme="minorEastAsia"/>
                <w:bCs/>
                <w:color w:val="000000" w:themeColor="text1"/>
                <w:sz w:val="18"/>
                <w:szCs w:val="18"/>
                <w14:textFill>
                  <w14:solidFill>
                    <w14:schemeClr w14:val="tx1"/>
                  </w14:solidFill>
                </w14:textFill>
              </w:rPr>
              <w:t>5</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pacing w:val="-6"/>
                <w:sz w:val="18"/>
                <w:szCs w:val="18"/>
                <w14:textFill>
                  <w14:solidFill>
                    <w14:schemeClr w14:val="tx1"/>
                  </w14:solidFill>
                </w14:textFill>
              </w:rPr>
              <w:t>生物化学与分子生物学专题</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生化分子导师组</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M01930</w:t>
            </w:r>
            <w:r>
              <w:rPr>
                <w:rFonts w:hint="eastAsia" w:eastAsia="宋体" w:cs="Times New Roman" w:asciiTheme="minorEastAsia" w:hAnsiTheme="minorEastAsia"/>
                <w:bCs/>
                <w:color w:val="000000" w:themeColor="text1"/>
                <w:sz w:val="18"/>
                <w:szCs w:val="18"/>
                <w14:textFill>
                  <w14:solidFill>
                    <w14:schemeClr w14:val="tx1"/>
                  </w14:solidFill>
                </w14:textFill>
              </w:rPr>
              <w:t>5</w:t>
            </w:r>
            <w:r>
              <w:rPr>
                <w:rFonts w:hint="default" w:eastAsia="宋体" w:cs="Times New Roman" w:asciiTheme="minorEastAsia" w:hAnsiTheme="minorEastAsia"/>
                <w:bCs/>
                <w:color w:val="000000" w:themeColor="text1"/>
                <w:sz w:val="18"/>
                <w:szCs w:val="18"/>
                <w14:textFill>
                  <w14:solidFill>
                    <w14:schemeClr w14:val="tx1"/>
                  </w14:solidFill>
                </w14:textFill>
              </w:rPr>
              <w:t>6</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生物信息学理论与实践</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张腾国 张辉</w:t>
            </w:r>
          </w:p>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吴旺泽</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M01930</w:t>
            </w:r>
            <w:r>
              <w:rPr>
                <w:rFonts w:hint="eastAsia" w:eastAsia="宋体" w:cs="Times New Roman" w:asciiTheme="minorEastAsia" w:hAnsiTheme="minorEastAsia"/>
                <w:bCs/>
                <w:color w:val="000000" w:themeColor="text1"/>
                <w:sz w:val="18"/>
                <w:szCs w:val="18"/>
                <w14:textFill>
                  <w14:solidFill>
                    <w14:schemeClr w14:val="tx1"/>
                  </w14:solidFill>
                </w14:textFill>
              </w:rPr>
              <w:t>5</w:t>
            </w:r>
            <w:r>
              <w:rPr>
                <w:rFonts w:hint="default" w:eastAsia="宋体" w:cs="Times New Roman" w:asciiTheme="minorEastAsia" w:hAnsiTheme="minorEastAsia"/>
                <w:bCs/>
                <w:color w:val="000000" w:themeColor="text1"/>
                <w:sz w:val="18"/>
                <w:szCs w:val="18"/>
                <w14:textFill>
                  <w14:solidFill>
                    <w14:schemeClr w14:val="tx1"/>
                  </w14:solidFill>
                </w14:textFill>
              </w:rPr>
              <w:t>7</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组学基础</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曾家豫 武国凡</w:t>
            </w:r>
          </w:p>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李巧峡</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494"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课</w:t>
            </w:r>
          </w:p>
        </w:tc>
        <w:tc>
          <w:tcPr>
            <w:tcW w:w="729"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课</w:t>
            </w: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7</w:t>
            </w:r>
            <w:r>
              <w:rPr>
                <w:rFonts w:hint="default" w:eastAsia="宋体" w:cs="Times New Roman" w:asciiTheme="minorEastAsia" w:hAnsiTheme="minorEastAsia"/>
                <w:bCs/>
                <w:color w:val="000000" w:themeColor="text1"/>
                <w:sz w:val="18"/>
                <w:szCs w:val="18"/>
                <w14:textFill>
                  <w14:solidFill>
                    <w14:schemeClr w14:val="tx1"/>
                  </w14:solidFill>
                </w14:textFill>
              </w:rPr>
              <w:t>1</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高级植物生理与生态学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冯汉青 张世虎</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8"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7</w:t>
            </w: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进化与繁殖生态学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苏</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雪</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侯勤正</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0"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7</w:t>
            </w:r>
            <w:r>
              <w:rPr>
                <w:rFonts w:hint="default" w:eastAsia="宋体" w:cs="Times New Roman" w:asciiTheme="minorEastAsia" w:hAnsiTheme="minorEastAsia"/>
                <w:bCs/>
                <w:color w:val="000000" w:themeColor="text1"/>
                <w:sz w:val="18"/>
                <w:szCs w:val="18"/>
                <w14:textFill>
                  <w14:solidFill>
                    <w14:schemeClr w14:val="tx1"/>
                  </w14:solidFill>
                </w14:textFill>
              </w:rPr>
              <w:t>3</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资源植物化学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 xml:space="preserve">王一峰 </w:t>
            </w:r>
            <w:r>
              <w:rPr>
                <w:rFonts w:hint="default" w:eastAsia="宋体" w:cs="Times New Roman" w:asciiTheme="minorEastAsia" w:hAnsiTheme="minorEastAsia"/>
                <w:bCs/>
                <w:color w:val="000000" w:themeColor="text1"/>
                <w:sz w:val="18"/>
                <w:szCs w:val="18"/>
                <w14:textFill>
                  <w14:solidFill>
                    <w14:schemeClr w14:val="tx1"/>
                  </w14:solidFill>
                </w14:textFill>
              </w:rPr>
              <w:t>梁俊玉</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7</w:t>
            </w:r>
            <w:r>
              <w:rPr>
                <w:rFonts w:hint="default" w:eastAsia="宋体" w:cs="Times New Roman" w:asciiTheme="minorEastAsia" w:hAnsiTheme="minorEastAsia"/>
                <w:bCs/>
                <w:color w:val="000000" w:themeColor="text1"/>
                <w:sz w:val="18"/>
                <w:szCs w:val="18"/>
                <w14:textFill>
                  <w14:solidFill>
                    <w14:schemeClr w14:val="tx1"/>
                  </w14:solidFill>
                </w14:textFill>
              </w:rPr>
              <w:t>4</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微型生物生态学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宁应之 陈凌云</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9"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7</w:t>
            </w:r>
            <w:r>
              <w:rPr>
                <w:rFonts w:hint="default" w:eastAsia="宋体" w:cs="Times New Roman" w:asciiTheme="minorEastAsia" w:hAnsiTheme="minorEastAsia"/>
                <w:bCs/>
                <w:color w:val="000000" w:themeColor="text1"/>
                <w:sz w:val="18"/>
                <w:szCs w:val="18"/>
                <w14:textFill>
                  <w14:solidFill>
                    <w14:schemeClr w14:val="tx1"/>
                  </w14:solidFill>
                </w14:textFill>
              </w:rPr>
              <w:t>5</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动物行为与保护生物学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龚大洁</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万丽霞</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3"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7</w:t>
            </w:r>
            <w:r>
              <w:rPr>
                <w:rFonts w:hint="default" w:eastAsia="宋体" w:cs="Times New Roman" w:asciiTheme="minorEastAsia" w:hAnsiTheme="minorEastAsia"/>
                <w:bCs/>
                <w:color w:val="000000" w:themeColor="text1"/>
                <w:sz w:val="18"/>
                <w:szCs w:val="18"/>
                <w14:textFill>
                  <w14:solidFill>
                    <w14:schemeClr w14:val="tx1"/>
                  </w14:solidFill>
                </w14:textFill>
              </w:rPr>
              <w:t>6</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高级神经生物学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丁艳平</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于</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鹏</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7</w:t>
            </w:r>
            <w:r>
              <w:rPr>
                <w:rFonts w:hint="default" w:eastAsia="宋体" w:cs="Times New Roman" w:asciiTheme="minorEastAsia" w:hAnsiTheme="minorEastAsia"/>
                <w:bCs/>
                <w:color w:val="000000" w:themeColor="text1"/>
                <w:sz w:val="18"/>
                <w:szCs w:val="18"/>
                <w14:textFill>
                  <w14:solidFill>
                    <w14:schemeClr w14:val="tx1"/>
                  </w14:solidFill>
                </w14:textFill>
              </w:rPr>
              <w:t>7</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分子发育生物学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李建真 李巧峡</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2"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7</w:t>
            </w:r>
            <w:r>
              <w:rPr>
                <w:rFonts w:hint="default" w:eastAsia="宋体" w:cs="Times New Roman" w:asciiTheme="minorEastAsia" w:hAnsiTheme="minorEastAsia"/>
                <w:bCs/>
                <w:color w:val="000000" w:themeColor="text1"/>
                <w:sz w:val="18"/>
                <w:szCs w:val="18"/>
                <w14:textFill>
                  <w14:solidFill>
                    <w14:schemeClr w14:val="tx1"/>
                  </w14:solidFill>
                </w14:textFill>
              </w:rPr>
              <w:t>8</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微生物资源与生态学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朱学泰</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令利军</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8"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7</w:t>
            </w:r>
            <w:r>
              <w:rPr>
                <w:rFonts w:hint="default" w:eastAsia="宋体" w:cs="Times New Roman" w:asciiTheme="minorEastAsia" w:hAnsiTheme="minorEastAsia"/>
                <w:bCs/>
                <w:color w:val="000000" w:themeColor="text1"/>
                <w:sz w:val="18"/>
                <w:szCs w:val="18"/>
                <w14:textFill>
                  <w14:solidFill>
                    <w14:schemeClr w14:val="tx1"/>
                  </w14:solidFill>
                </w14:textFill>
              </w:rPr>
              <w:t>9</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现代微生物技术</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张爱梅</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孔维宝</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8</w:t>
            </w:r>
            <w:r>
              <w:rPr>
                <w:rFonts w:hint="default" w:eastAsia="宋体" w:cs="Times New Roman" w:asciiTheme="minorEastAsia" w:hAnsiTheme="minorEastAsia"/>
                <w:bCs/>
                <w:color w:val="000000" w:themeColor="text1"/>
                <w:sz w:val="18"/>
                <w:szCs w:val="18"/>
                <w14:textFill>
                  <w14:solidFill>
                    <w14:schemeClr w14:val="tx1"/>
                  </w14:solidFill>
                </w14:textFill>
              </w:rPr>
              <w:t>0</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生物分离与纯化技术</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葸玉琴 张丽娜</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81</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细胞信号转导</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杨</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宁</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李建真</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82</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自由基生物学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刘国安</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李巧峡</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83</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药物设计与分子药理学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丁</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兰</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张  会</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84</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植物分子生理学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杨颖丽</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张丽娜</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85</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生化分析与传感技术</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杜</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捷</w:t>
            </w:r>
            <w:r>
              <w:rPr>
                <w:rFonts w:hint="eastAsia" w:eastAsia="宋体" w:cs="Times New Roman" w:asciiTheme="minorEastAsia" w:hAnsiTheme="minorEastAsia"/>
                <w:bCs/>
                <w:color w:val="000000" w:themeColor="text1"/>
                <w:sz w:val="18"/>
                <w:szCs w:val="18"/>
                <w14:textFill>
                  <w14:solidFill>
                    <w14:schemeClr w14:val="tx1"/>
                  </w14:solidFill>
                </w14:textFill>
              </w:rPr>
              <w:t xml:space="preserve"> </w:t>
            </w:r>
            <w:r>
              <w:rPr>
                <w:rFonts w:hint="default" w:eastAsia="宋体" w:cs="Times New Roman" w:asciiTheme="minorEastAsia" w:hAnsiTheme="minorEastAsia"/>
                <w:bCs/>
                <w:color w:val="000000" w:themeColor="text1"/>
                <w:sz w:val="18"/>
                <w:szCs w:val="18"/>
                <w14:textFill>
                  <w14:solidFill>
                    <w14:schemeClr w14:val="tx1"/>
                  </w14:solidFill>
                </w14:textFill>
              </w:rPr>
              <w:t>武国凡</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M01940</w:t>
            </w:r>
            <w:r>
              <w:rPr>
                <w:rFonts w:hint="eastAsia" w:eastAsia="宋体" w:cs="Times New Roman" w:asciiTheme="minorEastAsia" w:hAnsiTheme="minorEastAsia"/>
                <w:bCs/>
                <w:color w:val="000000" w:themeColor="text1"/>
                <w:sz w:val="18"/>
                <w:szCs w:val="18"/>
                <w14:textFill>
                  <w14:solidFill>
                    <w14:schemeClr w14:val="tx1"/>
                  </w14:solidFill>
                </w14:textFill>
              </w:rPr>
              <w:t>86</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糖化学与糖生物学</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2</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张  继 王俊龙</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公</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共</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课</w:t>
            </w: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MOOO7OOO</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语言能力提升课程</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1</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外国语学院</w:t>
            </w:r>
          </w:p>
          <w:p>
            <w:pPr>
              <w:keepNext w:val="0"/>
              <w:keepLines w:val="0"/>
              <w:suppressLineNumbers w:val="0"/>
              <w:adjustRightInd w:val="0"/>
              <w:spacing w:before="0" w:beforeAutospacing="0" w:after="0" w:afterAutospacing="0"/>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文学院</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jc w:val="center"/>
        </w:trPr>
        <w:tc>
          <w:tcPr>
            <w:tcW w:w="494"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2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M0006000</w:t>
            </w:r>
          </w:p>
        </w:tc>
        <w:tc>
          <w:tcPr>
            <w:tcW w:w="2422" w:type="dxa"/>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荣誉课程</w:t>
            </w:r>
          </w:p>
        </w:tc>
        <w:tc>
          <w:tcPr>
            <w:tcW w:w="728"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一、二</w:t>
            </w:r>
          </w:p>
        </w:tc>
        <w:tc>
          <w:tcPr>
            <w:tcW w:w="6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w:t>
            </w:r>
          </w:p>
        </w:tc>
        <w:tc>
          <w:tcPr>
            <w:tcW w:w="64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w:t>
            </w:r>
          </w:p>
        </w:tc>
        <w:tc>
          <w:tcPr>
            <w:tcW w:w="420"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1</w:t>
            </w:r>
          </w:p>
        </w:tc>
        <w:tc>
          <w:tcPr>
            <w:tcW w:w="168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研究生院</w:t>
            </w:r>
          </w:p>
        </w:tc>
        <w:tc>
          <w:tcPr>
            <w:tcW w:w="65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43" w:hRule="atLeast"/>
          <w:jc w:val="center"/>
        </w:trPr>
        <w:tc>
          <w:tcPr>
            <w:tcW w:w="1223"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环节</w:t>
            </w:r>
          </w:p>
        </w:tc>
        <w:tc>
          <w:tcPr>
            <w:tcW w:w="8122" w:type="dxa"/>
            <w:gridSpan w:val="8"/>
            <w:tcBorders>
              <w:tl2br w:val="nil"/>
              <w:tr2bl w:val="nil"/>
            </w:tcBorders>
            <w:vAlign w:val="center"/>
          </w:tcPr>
          <w:p>
            <w:pPr>
              <w:keepNext w:val="0"/>
              <w:keepLines w:val="0"/>
              <w:suppressLineNumbers w:val="0"/>
              <w:adjustRightInd w:val="0"/>
              <w:spacing w:before="0" w:beforeAutospacing="0" w:after="0" w:afterAutospacing="0" w:line="276" w:lineRule="auto"/>
              <w:ind w:left="0" w:right="0"/>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开题报告</w:t>
            </w:r>
            <w:r>
              <w:rPr>
                <w:rFonts w:hint="default" w:eastAsia="宋体" w:cs="Times New Roman" w:asciiTheme="minorEastAsia" w:hAnsiTheme="minorEastAsia"/>
                <w:bCs/>
                <w:color w:val="000000" w:themeColor="text1"/>
                <w:sz w:val="18"/>
                <w:szCs w:val="18"/>
                <w14:textFill>
                  <w14:solidFill>
                    <w14:schemeClr w14:val="tx1"/>
                  </w14:solidFill>
                </w14:textFill>
              </w:rPr>
              <w:t>（第二、三学期完成，第三学期9月底前导师组完成考核，不计学分）</w:t>
            </w:r>
          </w:p>
          <w:p>
            <w:pPr>
              <w:keepNext w:val="0"/>
              <w:keepLines w:val="0"/>
              <w:suppressLineNumbers w:val="0"/>
              <w:adjustRightInd w:val="0"/>
              <w:spacing w:before="0" w:beforeAutospacing="0" w:after="0" w:afterAutospacing="0" w:line="240" w:lineRule="exact"/>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中期考核</w:t>
            </w:r>
            <w:r>
              <w:rPr>
                <w:rFonts w:hint="default" w:eastAsia="宋体" w:cs="Times New Roman" w:asciiTheme="minorEastAsia" w:hAnsiTheme="minorEastAsia"/>
                <w:bCs/>
                <w:color w:val="000000" w:themeColor="text1"/>
                <w:sz w:val="18"/>
                <w:szCs w:val="18"/>
                <w14:textFill>
                  <w14:solidFill>
                    <w14:schemeClr w14:val="tx1"/>
                  </w14:solidFill>
                </w14:textFill>
              </w:rPr>
              <w:t>（第四、五学期完成，第五学期9月底前导师组完成考核，不计学分）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862" w:hRule="atLeast"/>
          <w:jc w:val="center"/>
        </w:trPr>
        <w:tc>
          <w:tcPr>
            <w:tcW w:w="1223"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8122" w:type="dxa"/>
            <w:gridSpan w:val="8"/>
            <w:tcBorders>
              <w:tl2br w:val="nil"/>
              <w:tr2bl w:val="nil"/>
            </w:tcBorders>
            <w:vAlign w:val="center"/>
          </w:tcPr>
          <w:p>
            <w:pPr>
              <w:keepNext w:val="0"/>
              <w:keepLines w:val="0"/>
              <w:suppressLineNumbers w:val="0"/>
              <w:adjustRightInd w:val="0"/>
              <w:spacing w:before="0" w:beforeAutospacing="0" w:after="0" w:afterAutospacing="0" w:line="276" w:lineRule="auto"/>
              <w:ind w:left="0" w:right="0"/>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学科组专题学术汇报</w:t>
            </w:r>
            <w:r>
              <w:rPr>
                <w:rFonts w:hint="default" w:eastAsia="宋体" w:cs="Times New Roman" w:asciiTheme="minorEastAsia" w:hAnsiTheme="minorEastAsia"/>
                <w:bCs/>
                <w:color w:val="000000" w:themeColor="text1"/>
                <w:sz w:val="18"/>
                <w:szCs w:val="18"/>
                <w14:textFill>
                  <w14:solidFill>
                    <w14:schemeClr w14:val="tx1"/>
                  </w14:solidFill>
                </w14:textFill>
              </w:rPr>
              <w:t>（至少汇报5次，第六学期完成并由导师组考核，</w:t>
            </w:r>
            <w:r>
              <w:rPr>
                <w:rFonts w:hint="eastAsia" w:eastAsia="宋体" w:cs="Times New Roman" w:asciiTheme="minorEastAsia" w:hAnsiTheme="minorEastAsia"/>
                <w:bCs/>
                <w:color w:val="000000" w:themeColor="text1"/>
                <w:sz w:val="18"/>
                <w:szCs w:val="18"/>
                <w14:textFill>
                  <w14:solidFill>
                    <w14:schemeClr w14:val="tx1"/>
                  </w14:solidFill>
                </w14:textFill>
              </w:rPr>
              <w:t>不计</w:t>
            </w:r>
            <w:r>
              <w:rPr>
                <w:rFonts w:hint="default" w:eastAsia="宋体" w:cs="Times New Roman" w:asciiTheme="minorEastAsia" w:hAnsiTheme="minorEastAsia"/>
                <w:bCs/>
                <w:color w:val="000000" w:themeColor="text1"/>
                <w:sz w:val="18"/>
                <w:szCs w:val="18"/>
                <w14:textFill>
                  <w14:solidFill>
                    <w14:schemeClr w14:val="tx1"/>
                  </w14:solidFill>
                </w14:textFill>
              </w:rPr>
              <w:t>学分）</w:t>
            </w:r>
          </w:p>
          <w:p>
            <w:pPr>
              <w:keepNext w:val="0"/>
              <w:keepLines w:val="0"/>
              <w:suppressLineNumbers w:val="0"/>
              <w:adjustRightInd w:val="0"/>
              <w:spacing w:before="0" w:beforeAutospacing="0" w:after="0" w:afterAutospacing="0" w:line="240" w:lineRule="exact"/>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学术报告</w:t>
            </w:r>
            <w:r>
              <w:rPr>
                <w:rFonts w:hint="default" w:eastAsia="宋体" w:cs="Times New Roman" w:asciiTheme="minorEastAsia" w:hAnsiTheme="minorEastAsia"/>
                <w:bCs/>
                <w:color w:val="000000" w:themeColor="text1"/>
                <w:sz w:val="18"/>
                <w:szCs w:val="18"/>
                <w14:textFill>
                  <w14:solidFill>
                    <w14:schemeClr w14:val="tx1"/>
                  </w14:solidFill>
                </w14:textFill>
              </w:rPr>
              <w:t>（累计听取校内学术报告10次以上，参加省级或全国性学术会议1次，第六学期完成并由导师组考核，1学分）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atLeast"/>
          <w:jc w:val="center"/>
        </w:trPr>
        <w:tc>
          <w:tcPr>
            <w:tcW w:w="1223" w:type="dxa"/>
            <w:gridSpan w:val="2"/>
            <w:vMerge w:val="continue"/>
            <w:tcBorders>
              <w:tl2br w:val="nil"/>
              <w:tr2bl w:val="nil"/>
            </w:tcBorders>
          </w:tcPr>
          <w:p>
            <w:pPr>
              <w:keepNext w:val="0"/>
              <w:keepLines w:val="0"/>
              <w:suppressLineNumbers w:val="0"/>
              <w:adjustRightInd w:val="0"/>
              <w:spacing w:before="0" w:beforeAutospacing="0" w:after="0" w:afterAutospacing="0" w:line="240" w:lineRule="exact"/>
              <w:ind w:left="0" w:right="0" w:firstLine="360"/>
              <w:rPr>
                <w:rFonts w:hint="default" w:eastAsia="宋体" w:cs="Times New Roman" w:asciiTheme="minorEastAsia" w:hAnsiTheme="minorEastAsia"/>
                <w:bCs/>
                <w:color w:val="000000" w:themeColor="text1"/>
                <w:sz w:val="18"/>
                <w:szCs w:val="18"/>
                <w14:textFill>
                  <w14:solidFill>
                    <w14:schemeClr w14:val="tx1"/>
                  </w14:solidFill>
                </w14:textFill>
              </w:rPr>
            </w:pPr>
          </w:p>
        </w:tc>
        <w:tc>
          <w:tcPr>
            <w:tcW w:w="8122"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
                <w:bCs/>
                <w:color w:val="000000" w:themeColor="text1"/>
                <w:sz w:val="18"/>
                <w:szCs w:val="18"/>
                <w14:textFill>
                  <w14:solidFill>
                    <w14:schemeClr w14:val="tx1"/>
                  </w14:solidFill>
                </w14:textFill>
              </w:rPr>
              <w:t>教学实践</w:t>
            </w:r>
            <w:r>
              <w:rPr>
                <w:rFonts w:hint="default" w:eastAsia="宋体" w:cs="Times New Roman" w:asciiTheme="minorEastAsia" w:hAnsiTheme="minorEastAsia"/>
                <w:b/>
                <w:bCs/>
                <w:color w:val="000000" w:themeColor="text1"/>
                <w:sz w:val="18"/>
                <w:szCs w:val="18"/>
                <w14:textFill>
                  <w14:solidFill>
                    <w14:schemeClr w14:val="tx1"/>
                  </w14:solidFill>
                </w14:textFill>
              </w:rPr>
              <w:t>（</w:t>
            </w:r>
            <w:r>
              <w:rPr>
                <w:rFonts w:hint="default" w:eastAsia="宋体" w:cs="Times New Roman" w:asciiTheme="minorEastAsia" w:hAnsiTheme="minorEastAsia"/>
                <w:bCs/>
                <w:color w:val="000000" w:themeColor="text1"/>
                <w:sz w:val="18"/>
                <w:szCs w:val="18"/>
                <w14:textFill>
                  <w14:solidFill>
                    <w14:schemeClr w14:val="tx1"/>
                  </w14:solidFill>
                </w14:textFill>
              </w:rPr>
              <w:t>完成累计不少于</w:t>
            </w:r>
            <w:r>
              <w:rPr>
                <w:rFonts w:hint="eastAsia" w:eastAsia="宋体" w:cs="Times New Roman" w:asciiTheme="minorEastAsia" w:hAnsiTheme="minorEastAsia"/>
                <w:bCs/>
                <w:color w:val="000000" w:themeColor="text1"/>
                <w:sz w:val="18"/>
                <w:szCs w:val="18"/>
                <w14:textFill>
                  <w14:solidFill>
                    <w14:schemeClr w14:val="tx1"/>
                  </w14:solidFill>
                </w14:textFill>
              </w:rPr>
              <w:t>36</w:t>
            </w:r>
            <w:r>
              <w:rPr>
                <w:rFonts w:hint="default" w:eastAsia="宋体" w:cs="Times New Roman" w:asciiTheme="minorEastAsia" w:hAnsiTheme="minorEastAsia"/>
                <w:bCs/>
                <w:color w:val="000000" w:themeColor="text1"/>
                <w:sz w:val="18"/>
                <w:szCs w:val="18"/>
                <w14:textFill>
                  <w14:solidFill>
                    <w14:schemeClr w14:val="tx1"/>
                  </w14:solidFill>
                </w14:textFill>
              </w:rPr>
              <w:t>学时的助教、助研、助管实践，第五学期之前完成，学院统一考核，1学分）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2" w:hRule="atLeast"/>
          <w:jc w:val="center"/>
        </w:trPr>
        <w:tc>
          <w:tcPr>
            <w:tcW w:w="1223" w:type="dxa"/>
            <w:gridSpan w:val="2"/>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总学分</w:t>
            </w:r>
          </w:p>
        </w:tc>
        <w:tc>
          <w:tcPr>
            <w:tcW w:w="8122"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不低于35学分</w:t>
            </w:r>
          </w:p>
        </w:tc>
      </w:tr>
    </w:tbl>
    <w:p>
      <w:pPr>
        <w:spacing w:before="72" w:beforeLines="30" w:line="240" w:lineRule="exact"/>
        <w:ind w:left="-210" w:leftChars="-100" w:right="-210" w:rightChars="-100"/>
        <w:rPr>
          <w:rFonts w:ascii="楷体_GB2312" w:hAnsi="楷体_GB2312" w:eastAsia="楷体_GB2312" w:cs="楷体_GB2312"/>
          <w:bCs/>
          <w:color w:val="000000" w:themeColor="text1"/>
          <w:sz w:val="18"/>
          <w:szCs w:val="18"/>
          <w14:textFill>
            <w14:solidFill>
              <w14:schemeClr w14:val="tx1"/>
            </w14:solidFill>
          </w14:textFill>
        </w:rPr>
        <w:sectPr>
          <w:headerReference r:id="rId11" w:type="default"/>
          <w:footerReference r:id="rId12" w:type="default"/>
          <w:type w:val="continuous"/>
          <w:pgSz w:w="11906" w:h="16838"/>
          <w:pgMar w:top="1701" w:right="1474" w:bottom="1418" w:left="1418" w:header="1191" w:footer="1021" w:gutter="0"/>
          <w:pgNumType w:fmt="decimal"/>
          <w:cols w:space="0" w:num="1"/>
          <w:docGrid w:linePitch="312" w:charSpace="0"/>
        </w:sectPr>
      </w:pPr>
      <w:r>
        <w:rPr>
          <w:rFonts w:hint="eastAsia" w:ascii="楷体_GB2312" w:hAnsi="楷体_GB2312" w:eastAsia="楷体_GB2312" w:cs="楷体_GB2312"/>
          <w:bCs/>
          <w:color w:val="000000" w:themeColor="text1"/>
          <w:sz w:val="18"/>
          <w:szCs w:val="18"/>
          <w14:textFill>
            <w14:solidFill>
              <w14:schemeClr w14:val="tx1"/>
            </w14:solidFill>
          </w14:textFill>
        </w:rPr>
        <w:t>注：1.语言能力提升课程包括：法语、德语、日语、俄语等小语种课程以及古代汉语课程；2.学术学位硕士研究生必须从科学知识概论、艺术知识概论、中国文化概论、西方文化概论、社会科学知识概论等荣誉课程中选修1门修读，计入1学分。</w:t>
      </w: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sectPr>
          <w:type w:val="continuous"/>
          <w:pgSz w:w="11906" w:h="16838"/>
          <w:pgMar w:top="1701" w:right="1474" w:bottom="1418" w:left="1418" w:header="1191" w:footer="1021" w:gutter="0"/>
          <w:pgNumType w:fmt="decimal"/>
          <w:cols w:space="0" w:num="1"/>
          <w:docGrid w:linePitch="317" w:charSpace="0"/>
        </w:sectPr>
      </w:pPr>
      <w:bookmarkStart w:id="23" w:name="_Toc516562154"/>
      <w:bookmarkStart w:id="24" w:name="_Toc25586"/>
      <w:bookmarkStart w:id="25" w:name="_Toc21013"/>
      <w:bookmarkStart w:id="26" w:name="_Toc18018"/>
      <w:bookmarkStart w:id="27" w:name="_Toc18751"/>
      <w:bookmarkStart w:id="28" w:name="_Toc23434"/>
      <w:bookmarkStart w:id="29" w:name="_Toc4058"/>
      <w:bookmarkStart w:id="30" w:name="_Toc516559829"/>
    </w:p>
    <w:p>
      <w:pPr>
        <w:pStyle w:val="2"/>
        <w:spacing w:before="120"/>
        <w:rPr>
          <w:color w:val="000000" w:themeColor="text1"/>
          <w14:textFill>
            <w14:solidFill>
              <w14:schemeClr w14:val="tx1"/>
            </w14:solidFill>
          </w14:textFill>
        </w:rPr>
      </w:pPr>
      <w:bookmarkStart w:id="31" w:name="_Toc527397082"/>
      <w:bookmarkStart w:id="32" w:name="_Toc31046"/>
      <w:r>
        <w:rPr>
          <w:rFonts w:hint="eastAsia"/>
          <w:color w:val="000000" w:themeColor="text1"/>
          <w14:textFill>
            <w14:solidFill>
              <w14:schemeClr w14:val="tx1"/>
            </w14:solidFill>
          </w14:textFill>
        </w:rPr>
        <w:t>全日制教育硕士职业技术教育（农林牧渔领域）</w:t>
      </w:r>
      <w:bookmarkEnd w:id="23"/>
      <w:bookmarkEnd w:id="24"/>
      <w:bookmarkEnd w:id="25"/>
      <w:bookmarkEnd w:id="26"/>
      <w:bookmarkEnd w:id="27"/>
      <w:bookmarkEnd w:id="28"/>
      <w:bookmarkEnd w:id="29"/>
      <w:bookmarkEnd w:id="30"/>
      <w:bookmarkEnd w:id="31"/>
      <w:bookmarkEnd w:id="32"/>
      <w:bookmarkStart w:id="33" w:name="_Toc5620"/>
      <w:bookmarkStart w:id="34" w:name="_Toc17316"/>
      <w:bookmarkStart w:id="35" w:name="_Toc30708"/>
    </w:p>
    <w:p>
      <w:pPr>
        <w:pStyle w:val="2"/>
        <w:spacing w:before="0" w:beforeLines="0"/>
        <w:rPr>
          <w:color w:val="000000" w:themeColor="text1"/>
          <w14:textFill>
            <w14:solidFill>
              <w14:schemeClr w14:val="tx1"/>
            </w14:solidFill>
          </w14:textFill>
        </w:rPr>
      </w:pPr>
      <w:bookmarkStart w:id="36" w:name="_Toc527397083"/>
      <w:bookmarkStart w:id="37" w:name="_Toc12659"/>
      <w:r>
        <w:rPr>
          <w:rFonts w:hint="eastAsia"/>
          <w:color w:val="000000" w:themeColor="text1"/>
          <w14:textFill>
            <w14:solidFill>
              <w14:schemeClr w14:val="tx1"/>
            </w14:solidFill>
          </w14:textFill>
        </w:rPr>
        <w:t>专业学位</w:t>
      </w:r>
      <w:r>
        <w:rPr>
          <w:color w:val="000000" w:themeColor="text1"/>
          <w14:textFill>
            <w14:solidFill>
              <w14:schemeClr w14:val="tx1"/>
            </w14:solidFill>
          </w14:textFill>
        </w:rPr>
        <w:t>研究生培养方案</w:t>
      </w:r>
      <w:bookmarkEnd w:id="33"/>
      <w:bookmarkEnd w:id="34"/>
      <w:bookmarkEnd w:id="35"/>
      <w:bookmarkEnd w:id="36"/>
      <w:bookmarkEnd w:id="37"/>
    </w:p>
    <w:p>
      <w:pPr>
        <w:spacing w:before="72" w:beforeLines="30" w:after="240" w:afterLines="100" w:line="520" w:lineRule="exact"/>
        <w:jc w:val="center"/>
        <w:rPr>
          <w:rFonts w:ascii="楷体_GB2312" w:hAnsi="楷体_GB2312" w:eastAsia="楷体_GB2312" w:cs="楷体_GB2312"/>
          <w:color w:val="000000" w:themeColor="text1"/>
          <w:kern w:val="20"/>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（学科或专业代码：045120）</w:t>
      </w:r>
    </w:p>
    <w:p>
      <w:pPr>
        <w:spacing w:line="480" w:lineRule="exact"/>
        <w:ind w:firstLine="480" w:firstLineChars="200"/>
        <w:rPr>
          <w:rFonts w:eastAsia="黑体"/>
          <w:color w:val="000000" w:themeColor="text1"/>
          <w:sz w:val="24"/>
          <w:szCs w:val="22"/>
          <w14:textFill>
            <w14:solidFill>
              <w14:schemeClr w14:val="tx1"/>
            </w14:solidFill>
          </w14:textFill>
        </w:rPr>
      </w:pPr>
      <w:r>
        <w:rPr>
          <w:rFonts w:eastAsia="黑体"/>
          <w:color w:val="000000" w:themeColor="text1"/>
          <w:sz w:val="24"/>
          <w:szCs w:val="22"/>
          <w14:textFill>
            <w14:solidFill>
              <w14:schemeClr w14:val="tx1"/>
            </w14:solidFill>
          </w14:textFill>
        </w:rPr>
        <w:t>一、培养目标</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培养掌握现代教育理论、具有较强职业技术教育教学实践和研究能力的高素质中等职业学校专业教师。具体要求为：</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1.拥护中国共产党领导，热爱教育事业，具有良好的道德品质，遵纪守法，积极进取，勇于创新。</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2.具有良好的学识修养和扎实的专业基础，了解农林牧渔相关行业生产、经营、管理活动和发展趋势。</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较强的职业技术教育能力，胜任农林牧渔职业技术教育教学和管理工作，在现代教育理论指导下运用所学理论、技术和方法，解决教育教学中的实际问题；能理论联系实际，运用现代信息技术，创造性地开展教育教学工作。</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4.了解职业技术教育课程改革趋势和动态，掌握职业技术教育课程改革的新理念、新内容和新方法。</w:t>
      </w:r>
    </w:p>
    <w:p>
      <w:pPr>
        <w:spacing w:line="480" w:lineRule="exact"/>
        <w:ind w:firstLine="480" w:firstLineChars="200"/>
        <w:rPr>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5.能较为熟练地阅读农</w:t>
      </w:r>
      <w:r>
        <w:rPr>
          <w:color w:val="000000" w:themeColor="text1"/>
          <w:sz w:val="24"/>
          <w14:textFill>
            <w14:solidFill>
              <w14:schemeClr w14:val="tx1"/>
            </w14:solidFill>
          </w14:textFill>
        </w:rPr>
        <w:t>林牧渔</w:t>
      </w:r>
      <w:r>
        <w:rPr>
          <w:rFonts w:hint="eastAsia"/>
          <w:color w:val="000000" w:themeColor="text1"/>
          <w:sz w:val="24"/>
          <w14:textFill>
            <w14:solidFill>
              <w14:schemeClr w14:val="tx1"/>
            </w14:solidFill>
          </w14:textFill>
        </w:rPr>
        <w:t>领域相关培养</w:t>
      </w:r>
      <w:r>
        <w:rPr>
          <w:color w:val="000000" w:themeColor="text1"/>
          <w:sz w:val="24"/>
          <w14:textFill>
            <w14:solidFill>
              <w14:schemeClr w14:val="tx1"/>
            </w14:solidFill>
          </w14:textFill>
        </w:rPr>
        <w:t>专业</w:t>
      </w:r>
      <w:r>
        <w:rPr>
          <w:rFonts w:hint="eastAsia"/>
          <w:color w:val="000000" w:themeColor="text1"/>
          <w:sz w:val="24"/>
          <w14:textFill>
            <w14:solidFill>
              <w14:schemeClr w14:val="tx1"/>
            </w14:solidFill>
          </w14:textFill>
        </w:rPr>
        <w:t>方向</w:t>
      </w:r>
      <w:r>
        <w:rPr>
          <w:color w:val="000000" w:themeColor="text1"/>
          <w:sz w:val="24"/>
          <w14:textFill>
            <w14:solidFill>
              <w14:schemeClr w14:val="tx1"/>
            </w14:solidFill>
          </w14:textFill>
        </w:rPr>
        <w:t>的外文文献。</w:t>
      </w:r>
    </w:p>
    <w:p>
      <w:pPr>
        <w:spacing w:line="480" w:lineRule="exact"/>
        <w:ind w:firstLine="480" w:firstLineChars="200"/>
        <w:rPr>
          <w:rFonts w:eastAsia="黑体"/>
          <w:color w:val="000000" w:themeColor="text1"/>
          <w:sz w:val="24"/>
          <w:szCs w:val="22"/>
          <w14:textFill>
            <w14:solidFill>
              <w14:schemeClr w14:val="tx1"/>
            </w14:solidFill>
          </w14:textFill>
        </w:rPr>
      </w:pPr>
      <w:r>
        <w:rPr>
          <w:rFonts w:eastAsia="黑体"/>
          <w:color w:val="000000" w:themeColor="text1"/>
          <w:sz w:val="24"/>
          <w:szCs w:val="22"/>
          <w14:textFill>
            <w14:solidFill>
              <w14:schemeClr w14:val="tx1"/>
            </w14:solidFill>
          </w14:textFill>
        </w:rPr>
        <w:t>二、培养方向</w:t>
      </w:r>
    </w:p>
    <w:p>
      <w:pPr>
        <w:spacing w:line="480" w:lineRule="exact"/>
        <w:ind w:firstLine="435"/>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农林牧渔—</w:t>
      </w:r>
      <w:r>
        <w:rPr>
          <w:color w:val="000000" w:themeColor="text1"/>
          <w:sz w:val="24"/>
          <w14:textFill>
            <w14:solidFill>
              <w14:schemeClr w14:val="tx1"/>
            </w14:solidFill>
          </w14:textFill>
        </w:rPr>
        <w:t>植物保护与检疫技术、中草药栽培技术、农产品加工与质量检测。</w:t>
      </w:r>
    </w:p>
    <w:p>
      <w:pPr>
        <w:spacing w:line="480" w:lineRule="exact"/>
        <w:ind w:firstLine="480" w:firstLineChars="200"/>
        <w:rPr>
          <w:rFonts w:eastAsia="黑体"/>
          <w:color w:val="000000" w:themeColor="text1"/>
          <w:sz w:val="24"/>
          <w:szCs w:val="22"/>
          <w14:textFill>
            <w14:solidFill>
              <w14:schemeClr w14:val="tx1"/>
            </w14:solidFill>
          </w14:textFill>
        </w:rPr>
      </w:pPr>
      <w:r>
        <w:rPr>
          <w:rFonts w:eastAsia="黑体"/>
          <w:color w:val="000000" w:themeColor="text1"/>
          <w:sz w:val="24"/>
          <w:szCs w:val="22"/>
          <w14:textFill>
            <w14:solidFill>
              <w14:schemeClr w14:val="tx1"/>
            </w14:solidFill>
          </w14:textFill>
        </w:rPr>
        <w:t>三、招生对象</w:t>
      </w:r>
    </w:p>
    <w:p>
      <w:pPr>
        <w:spacing w:line="48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招收具有国民教育序列大学</w:t>
      </w:r>
      <w:r>
        <w:rPr>
          <w:rFonts w:hint="eastAsia" w:ascii="宋体" w:hAnsi="宋体" w:eastAsia="宋体" w:cs="宋体"/>
          <w:color w:val="000000" w:themeColor="text1"/>
          <w:kern w:val="0"/>
          <w:sz w:val="24"/>
          <w14:textFill>
            <w14:solidFill>
              <w14:schemeClr w14:val="tx1"/>
            </w14:solidFill>
          </w14:textFill>
        </w:rPr>
        <w:t>本科学历(或本科同等学力)人员</w:t>
      </w:r>
      <w:r>
        <w:rPr>
          <w:color w:val="000000" w:themeColor="text1"/>
          <w:kern w:val="0"/>
          <w:sz w:val="24"/>
          <w14:textFill>
            <w14:solidFill>
              <w14:schemeClr w14:val="tx1"/>
            </w14:solidFill>
          </w14:textFill>
        </w:rPr>
        <w:t>，其前置学历所学专业与</w:t>
      </w:r>
      <w:r>
        <w:rPr>
          <w:color w:val="000000" w:themeColor="text1"/>
          <w:sz w:val="24"/>
          <w14:textFill>
            <w14:solidFill>
              <w14:schemeClr w14:val="tx1"/>
            </w14:solidFill>
          </w14:textFill>
        </w:rPr>
        <w:t>农林牧渔</w:t>
      </w:r>
      <w:r>
        <w:rPr>
          <w:color w:val="000000" w:themeColor="text1"/>
          <w:kern w:val="0"/>
          <w:sz w:val="24"/>
          <w14:textFill>
            <w14:solidFill>
              <w14:schemeClr w14:val="tx1"/>
            </w14:solidFill>
          </w14:textFill>
        </w:rPr>
        <w:t>一致或密切相关（如生物学、生物技术、农学、园林、农产品加工等）。</w:t>
      </w:r>
    </w:p>
    <w:p>
      <w:pPr>
        <w:spacing w:line="480" w:lineRule="exact"/>
        <w:ind w:firstLine="480" w:firstLineChars="200"/>
        <w:rPr>
          <w:rFonts w:eastAsia="黑体"/>
          <w:color w:val="000000" w:themeColor="text1"/>
          <w:sz w:val="24"/>
          <w:szCs w:val="22"/>
          <w14:textFill>
            <w14:solidFill>
              <w14:schemeClr w14:val="tx1"/>
            </w14:solidFill>
          </w14:textFill>
        </w:rPr>
      </w:pPr>
      <w:r>
        <w:rPr>
          <w:rFonts w:eastAsia="黑体"/>
          <w:color w:val="000000" w:themeColor="text1"/>
          <w:sz w:val="24"/>
          <w:szCs w:val="22"/>
          <w14:textFill>
            <w14:solidFill>
              <w14:schemeClr w14:val="tx1"/>
            </w14:solidFill>
          </w14:textFill>
        </w:rPr>
        <w:t>四、学习方式及年限</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采用全日制学习方式，基本</w:t>
      </w:r>
      <w:r>
        <w:rPr>
          <w:rFonts w:hint="eastAsia" w:ascii="宋体" w:hAnsi="宋体" w:eastAsia="宋体" w:cs="宋体"/>
          <w:color w:val="000000" w:themeColor="text1"/>
          <w:sz w:val="24"/>
          <w14:textFill>
            <w14:solidFill>
              <w14:schemeClr w14:val="tx1"/>
            </w14:solidFill>
          </w14:textFill>
        </w:rPr>
        <w:t>学制3年，</w:t>
      </w:r>
      <w:r>
        <w:rPr>
          <w:rFonts w:hint="eastAsia" w:ascii="宋体" w:hAnsi="宋体" w:eastAsia="宋体" w:cs="宋体"/>
          <w:color w:val="000000" w:themeColor="text1"/>
          <w:kern w:val="0"/>
          <w:sz w:val="24"/>
          <w14:textFill>
            <w14:solidFill>
              <w14:schemeClr w14:val="tx1"/>
            </w14:solidFill>
          </w14:textFill>
        </w:rPr>
        <w:t>不能提前毕业，如不能按期毕业，</w:t>
      </w:r>
      <w:r>
        <w:rPr>
          <w:rFonts w:hint="eastAsia" w:asciiTheme="minorEastAsia" w:hAnsiTheme="minorEastAsia"/>
          <w:color w:val="000000" w:themeColor="text1"/>
          <w:sz w:val="24"/>
          <w14:textFill>
            <w14:solidFill>
              <w14:schemeClr w14:val="tx1"/>
            </w14:solidFill>
          </w14:textFill>
        </w:rPr>
        <w:t>最长学习年限5年。</w:t>
      </w:r>
    </w:p>
    <w:p>
      <w:pPr>
        <w:spacing w:line="480" w:lineRule="exact"/>
        <w:ind w:firstLine="480" w:firstLineChars="200"/>
        <w:rPr>
          <w:rFonts w:eastAsia="黑体"/>
          <w:color w:val="000000" w:themeColor="text1"/>
          <w:sz w:val="24"/>
          <w:szCs w:val="22"/>
          <w14:textFill>
            <w14:solidFill>
              <w14:schemeClr w14:val="tx1"/>
            </w14:solidFill>
          </w14:textFill>
        </w:rPr>
      </w:pPr>
      <w:r>
        <w:rPr>
          <w:rFonts w:eastAsia="黑体"/>
          <w:color w:val="000000" w:themeColor="text1"/>
          <w:sz w:val="24"/>
          <w:szCs w:val="22"/>
          <w14:textFill>
            <w14:solidFill>
              <w14:schemeClr w14:val="tx1"/>
            </w14:solidFill>
          </w14:textFill>
        </w:rPr>
        <w:t>五、课程设置及应修学分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课程设置分为学位基础课程、专业必修课程、专业选修课程、实践教学四个模块，总学分不少于37学分。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（一）学位基础课（13学分）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1.外语（2学分）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2.政治理论（3学分，含教师职业道德教育）</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3.教育学原理（2学分）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4.课程与教学论（2学分）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5.教育研究方法（2学分）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6.青少年心理发展与教育（2学分）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（二）专业必修课（10学分）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农林牧渔</w:t>
      </w:r>
      <w:r>
        <w:rPr>
          <w:rFonts w:hint="eastAsia" w:ascii="宋体" w:hAnsi="宋体" w:eastAsia="宋体" w:cs="宋体"/>
          <w:color w:val="000000" w:themeColor="text1"/>
          <w:kern w:val="0"/>
          <w:sz w:val="24"/>
          <w14:textFill>
            <w14:solidFill>
              <w14:schemeClr w14:val="tx1"/>
            </w14:solidFill>
          </w14:textFill>
        </w:rPr>
        <w:t>专业课程开发与教材分析（2 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农林牧渔</w:t>
      </w:r>
      <w:r>
        <w:rPr>
          <w:rFonts w:hint="eastAsia" w:ascii="宋体" w:hAnsi="宋体" w:eastAsia="宋体" w:cs="宋体"/>
          <w:color w:val="000000" w:themeColor="text1"/>
          <w:kern w:val="0"/>
          <w:sz w:val="24"/>
          <w14:textFill>
            <w14:solidFill>
              <w14:schemeClr w14:val="tx1"/>
            </w14:solidFill>
          </w14:textFill>
        </w:rPr>
        <w:t>专业教学设计与案例分析（3学分）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3.职业技术教育测量与评价（2 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农林牧渔</w:t>
      </w:r>
      <w:r>
        <w:rPr>
          <w:rFonts w:hint="eastAsia" w:ascii="宋体" w:hAnsi="宋体" w:eastAsia="宋体" w:cs="宋体"/>
          <w:color w:val="000000" w:themeColor="text1"/>
          <w:kern w:val="0"/>
          <w:sz w:val="24"/>
          <w14:textFill>
            <w14:solidFill>
              <w14:schemeClr w14:val="tx1"/>
            </w14:solidFill>
          </w14:textFill>
        </w:rPr>
        <w:t>专业领域发展前沿专题（3学分）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（三）专业选修课（6学分）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专业选修课分为“信息技术应用”模块、“班主任与班级管理”模块、“职业教育政策”模块、“行业技术技能”模块和“</w:t>
      </w:r>
      <w:r>
        <w:rPr>
          <w:rFonts w:hint="eastAsia" w:ascii="宋体" w:hAnsi="宋体" w:eastAsia="宋体" w:cs="宋体"/>
          <w:color w:val="000000" w:themeColor="text1"/>
          <w:sz w:val="24"/>
          <w14:textFill>
            <w14:solidFill>
              <w14:schemeClr w14:val="tx1"/>
            </w14:solidFill>
          </w14:textFill>
        </w:rPr>
        <w:t>农林牧渔各培养方向专业基础”</w:t>
      </w:r>
      <w:r>
        <w:rPr>
          <w:rFonts w:hint="eastAsia" w:ascii="宋体" w:hAnsi="宋体" w:eastAsia="宋体" w:cs="宋体"/>
          <w:color w:val="000000" w:themeColor="text1"/>
          <w:kern w:val="0"/>
          <w:sz w:val="24"/>
          <w14:textFill>
            <w14:solidFill>
              <w14:schemeClr w14:val="tx1"/>
            </w14:solidFill>
          </w14:textFill>
        </w:rPr>
        <w:t>模块，每门课程1-2学分。在每个模块中，学生需至少选修一门课程，总学分不少于6学分。</w:t>
      </w: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（四）实践教学（8学分）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实践教学包括教育实践和企业实践。实践教学可采取教育实习、教育见习、企业实践、微格教学、教育调查、行业企业调查、课例分析、班级与课堂管理实务等实践形式。学生应以“职业学校课程开发、专业建设、教学设计的实践与应用”和“企业生产过程与岗位能力专题调研”为主题，提交2份研究报告，每份报告均不少于4千字。各种实践教学活动累计时间原则上不少于1年，其中到中等职业学校和企业进行实践</w:t>
      </w:r>
      <w:r>
        <w:rPr>
          <w:rFonts w:hint="eastAsia" w:ascii="宋体" w:hAnsi="宋体" w:eastAsia="宋体" w:cs="宋体"/>
          <w:color w:val="000000" w:themeColor="text1"/>
          <w:sz w:val="24"/>
          <w14:textFill>
            <w14:solidFill>
              <w14:schemeClr w14:val="tx1"/>
            </w14:solidFill>
          </w14:textFill>
        </w:rPr>
        <w:t>活动的时间分别不少于3个月（可采取顶岗实习的方式）。</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校内实践（在校内导师的指导下开展有关农林牧渔各培养方向专业课程的教学技能训练、助研助教助管实践、教育见习和课例分析，课内教学实践不少于36学时，课外教学设计累计时数不少于36学时，由导师组考核校内实践成果）（1学分）。</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实践（在校内导师和企业导师的共同指导下开展包括顶岗操作、生产加工、技术改造、产业或企业调查等实践，企业实践活动的累计时间不少于3个月，按要求提交实践报告，由校内和企业导师共同考核）（3学分）。</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等职业学校教育实践（在校内导师和中职学校导师的共同指导下开展教学实习、班主任工作、学校管理和课程开发等实践活动，在校教育实践活动时间不少于4个月，按要求提交规定的教育实践报告，由校内和中职学校导师共同考核）（4学分）。</w:t>
      </w:r>
    </w:p>
    <w:p>
      <w:pPr>
        <w:spacing w:line="440" w:lineRule="exact"/>
        <w:ind w:firstLine="480" w:firstLineChars="200"/>
        <w:rPr>
          <w:rFonts w:eastAsia="黑体"/>
          <w:color w:val="000000" w:themeColor="text1"/>
          <w:sz w:val="24"/>
          <w:szCs w:val="22"/>
          <w14:textFill>
            <w14:solidFill>
              <w14:schemeClr w14:val="tx1"/>
            </w14:solidFill>
          </w14:textFill>
        </w:rPr>
      </w:pPr>
      <w:r>
        <w:rPr>
          <w:rFonts w:eastAsia="黑体"/>
          <w:color w:val="000000" w:themeColor="text1"/>
          <w:sz w:val="24"/>
          <w:szCs w:val="22"/>
          <w14:textFill>
            <w14:solidFill>
              <w14:schemeClr w14:val="tx1"/>
            </w14:solidFill>
          </w14:textFill>
        </w:rPr>
        <w:t>六、教学方式</w:t>
      </w:r>
    </w:p>
    <w:p>
      <w:pPr>
        <w:autoSpaceDE w:val="0"/>
        <w:autoSpaceDN w:val="0"/>
        <w:adjustRightIn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由校内指导教师和校外指导教师相结合的“双师型”导师组，校外指导教师为具有副高级及以上专业技术职务的中等和高等职业学校教师和具有高级专业技术职务的行业企业人员。在中等职业学校和行业企业建立稳定的实践基地，为学生提供校内和校外实训实习基地。课程教学应贯彻产教结合、理论与实践相结合、工学结合的原则，以提高职业技术教育教学能力和教研能力为重点，注重培养将新技术新设备等生产资源和企业文化转化为课程与教学资源的能力。</w:t>
      </w:r>
    </w:p>
    <w:p>
      <w:pPr>
        <w:autoSpaceDE w:val="0"/>
        <w:autoSpaceDN w:val="0"/>
        <w:adjustRightIn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教学采用课堂讲授与案例教学、项目教学、行动学习、模拟教学和实践考察等相结合的多元化学习方式，注重探索应用型人才培养模式。培养院校应与中等职业学校和相关行业企业合作成立实践教学指导组，精心组织和实施教育实践和企业实践活动。</w:t>
      </w:r>
    </w:p>
    <w:p>
      <w:pPr>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加强对学生学习过程的定期考查，充分利用网络平台，提供丰富和能便捷利用的学习资源。</w:t>
      </w:r>
    </w:p>
    <w:p>
      <w:pPr>
        <w:spacing w:line="440" w:lineRule="exact"/>
        <w:ind w:firstLine="480" w:firstLineChars="200"/>
        <w:rPr>
          <w:rFonts w:eastAsia="黑体"/>
          <w:color w:val="000000" w:themeColor="text1"/>
          <w:sz w:val="24"/>
          <w:szCs w:val="22"/>
          <w14:textFill>
            <w14:solidFill>
              <w14:schemeClr w14:val="tx1"/>
            </w14:solidFill>
          </w14:textFill>
        </w:rPr>
      </w:pPr>
      <w:r>
        <w:rPr>
          <w:rFonts w:eastAsia="黑体"/>
          <w:color w:val="000000" w:themeColor="text1"/>
          <w:sz w:val="24"/>
          <w:szCs w:val="22"/>
          <w14:textFill>
            <w14:solidFill>
              <w14:schemeClr w14:val="tx1"/>
            </w14:solidFill>
          </w14:textFill>
        </w:rPr>
        <w:t>七、学位论文及学位授予</w:t>
      </w:r>
    </w:p>
    <w:p>
      <w:pPr>
        <w:autoSpaceDE w:val="0"/>
        <w:autoSpaceDN w:val="0"/>
        <w:adjustRightIn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学位论文选题应紧密联系职业技术教育实践，来源于中等职业学校教育教学中的实际问题。论文形式可以多样化，如调研报告、案例分析、校本课程开发、校本教材编写、教材分析、教学案例设计等。论文须符合学术规范，字数不少于1.5万字。</w:t>
      </w:r>
    </w:p>
    <w:p>
      <w:pPr>
        <w:autoSpaceDE w:val="0"/>
        <w:autoSpaceDN w:val="0"/>
        <w:adjustRightIn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论文评阅人和答辩委员会成员中，应至少各有一名具有高级专业技术职务的中等职业学校教师和具有高级专业技术职务的行业企业技术人员。</w:t>
      </w:r>
    </w:p>
    <w:p>
      <w:pPr>
        <w:spacing w:line="440" w:lineRule="exact"/>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学生修满规定学分，并通过论文答辩，经学位授予单位学位评定委员会审核，授予教育硕士专业学位，同时获得硕士研究生毕业证书。</w:t>
      </w:r>
    </w:p>
    <w:p>
      <w:pPr>
        <w:spacing w:line="440" w:lineRule="exact"/>
        <w:ind w:firstLine="480" w:firstLineChars="200"/>
        <w:rPr>
          <w:rFonts w:eastAsia="黑体"/>
          <w:color w:val="000000" w:themeColor="text1"/>
          <w:sz w:val="24"/>
          <w:szCs w:val="22"/>
          <w14:textFill>
            <w14:solidFill>
              <w14:schemeClr w14:val="tx1"/>
            </w14:solidFill>
          </w14:textFill>
        </w:rPr>
      </w:pPr>
      <w:r>
        <w:rPr>
          <w:rFonts w:eastAsia="黑体"/>
          <w:color w:val="000000" w:themeColor="text1"/>
          <w:sz w:val="24"/>
          <w:szCs w:val="22"/>
          <w14:textFill>
            <w14:solidFill>
              <w14:schemeClr w14:val="tx1"/>
            </w14:solidFill>
          </w14:textFill>
        </w:rPr>
        <w:t>八、其他</w:t>
      </w:r>
    </w:p>
    <w:p>
      <w:pPr>
        <w:spacing w:line="44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非师范类专业考生入学后，应补修3门教师教育课程：《教育学》《心理学》和《生物教学论》，不计学分。跨专业考生入学后，至少补修2门本专业基础课《植物生物学》《植物生理学》或《生物化学》，不计学分。</w:t>
      </w:r>
    </w:p>
    <w:p>
      <w:pPr>
        <w:spacing w:line="440" w:lineRule="exact"/>
        <w:ind w:firstLine="480" w:firstLineChars="200"/>
        <w:rPr>
          <w:rFonts w:ascii="宋体" w:hAnsi="宋体" w:eastAsia="宋体" w:cs="宋体"/>
          <w:color w:val="000000" w:themeColor="text1"/>
          <w:kern w:val="0"/>
          <w:sz w:val="24"/>
          <w14:textFill>
            <w14:solidFill>
              <w14:schemeClr w14:val="tx1"/>
            </w14:solidFill>
          </w14:textFill>
        </w:rPr>
      </w:pPr>
    </w:p>
    <w:p>
      <w:pPr>
        <w:spacing w:line="44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附件：全日制教育硕士职业技术教育（农林牧渔领域）专业学位研究生课程设置与教学计划表</w:t>
      </w:r>
    </w:p>
    <w:p>
      <w:pPr>
        <w:spacing w:line="400" w:lineRule="exact"/>
        <w:rPr>
          <w:rFonts w:hint="eastAsia" w:ascii="宋体" w:hAnsi="宋体" w:eastAsia="宋体" w:cs="宋体"/>
          <w:color w:val="000000" w:themeColor="text1"/>
          <w:sz w:val="2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pacing w:line="40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rFonts w:eastAsia="黑体"/>
          <w:bCs/>
          <w:color w:val="000000" w:themeColor="text1"/>
          <w:sz w:val="32"/>
          <w:szCs w:val="32"/>
          <w14:textFill>
            <w14:solidFill>
              <w14:schemeClr w14:val="tx1"/>
            </w14:solidFill>
          </w14:textFill>
        </w:rPr>
      </w:pPr>
      <w:r>
        <w:rPr>
          <w:rFonts w:hint="eastAsia" w:eastAsia="黑体"/>
          <w:bCs/>
          <w:color w:val="000000" w:themeColor="text1"/>
          <w:sz w:val="32"/>
          <w:szCs w:val="32"/>
          <w14:textFill>
            <w14:solidFill>
              <w14:schemeClr w14:val="tx1"/>
            </w14:solidFill>
          </w14:textFill>
        </w:rPr>
        <w:t>全日制教育硕士</w:t>
      </w:r>
      <w:r>
        <w:rPr>
          <w:rFonts w:eastAsia="黑体"/>
          <w:bCs/>
          <w:color w:val="000000" w:themeColor="text1"/>
          <w:sz w:val="32"/>
          <w:szCs w:val="32"/>
          <w14:textFill>
            <w14:solidFill>
              <w14:schemeClr w14:val="tx1"/>
            </w14:solidFill>
          </w14:textFill>
        </w:rPr>
        <w:t>职业技术教育（</w:t>
      </w:r>
      <w:r>
        <w:rPr>
          <w:rFonts w:hint="eastAsia" w:eastAsia="黑体"/>
          <w:bCs/>
          <w:color w:val="000000" w:themeColor="text1"/>
          <w:sz w:val="32"/>
          <w:szCs w:val="32"/>
          <w14:textFill>
            <w14:solidFill>
              <w14:schemeClr w14:val="tx1"/>
            </w14:solidFill>
          </w14:textFill>
        </w:rPr>
        <w:t>农林牧渔</w:t>
      </w:r>
      <w:r>
        <w:rPr>
          <w:rFonts w:eastAsia="黑体"/>
          <w:bCs/>
          <w:color w:val="000000" w:themeColor="text1"/>
          <w:sz w:val="32"/>
          <w:szCs w:val="32"/>
          <w14:textFill>
            <w14:solidFill>
              <w14:schemeClr w14:val="tx1"/>
            </w14:solidFill>
          </w14:textFill>
        </w:rPr>
        <w:t>领域）专业学位</w:t>
      </w:r>
      <w:r>
        <w:rPr>
          <w:rFonts w:ascii="黑体" w:hAnsi="Calibri" w:eastAsia="黑体"/>
          <w:bCs/>
          <w:color w:val="000000" w:themeColor="text1"/>
          <w:sz w:val="32"/>
          <w:szCs w:val="32"/>
          <w14:textFill>
            <w14:solidFill>
              <w14:schemeClr w14:val="tx1"/>
            </w14:solidFill>
          </w14:textFill>
        </w:rPr>
        <w:t>研究生课程设置与教学计划表</w:t>
      </w:r>
    </w:p>
    <w:tbl>
      <w:tblPr>
        <w:tblStyle w:val="8"/>
        <w:tblW w:w="9720" w:type="dxa"/>
        <w:jc w:val="center"/>
        <w:tblInd w:w="-16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50"/>
        <w:gridCol w:w="448"/>
        <w:gridCol w:w="781"/>
        <w:gridCol w:w="937"/>
        <w:gridCol w:w="2027"/>
        <w:gridCol w:w="710"/>
        <w:gridCol w:w="628"/>
        <w:gridCol w:w="584"/>
        <w:gridCol w:w="636"/>
        <w:gridCol w:w="1585"/>
        <w:gridCol w:w="73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1879" w:type="dxa"/>
            <w:gridSpan w:val="3"/>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类别</w:t>
            </w:r>
          </w:p>
        </w:tc>
        <w:tc>
          <w:tcPr>
            <w:tcW w:w="93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代码</w:t>
            </w:r>
          </w:p>
        </w:tc>
        <w:tc>
          <w:tcPr>
            <w:tcW w:w="20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课程名称</w:t>
            </w:r>
          </w:p>
        </w:tc>
        <w:tc>
          <w:tcPr>
            <w:tcW w:w="71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学期</w:t>
            </w:r>
          </w:p>
        </w:tc>
        <w:tc>
          <w:tcPr>
            <w:tcW w:w="62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学时</w:t>
            </w:r>
          </w:p>
        </w:tc>
        <w:tc>
          <w:tcPr>
            <w:tcW w:w="5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时数</w:t>
            </w:r>
          </w:p>
        </w:tc>
        <w:tc>
          <w:tcPr>
            <w:tcW w:w="63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学分</w:t>
            </w:r>
          </w:p>
        </w:tc>
        <w:tc>
          <w:tcPr>
            <w:tcW w:w="1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任课教师</w:t>
            </w:r>
          </w:p>
        </w:tc>
        <w:tc>
          <w:tcPr>
            <w:tcW w:w="73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eastAsia="宋体" w:cs="Times New Roman" w:asciiTheme="minorEastAsia" w:hAnsiTheme="minorEastAsia"/>
                <w:b/>
                <w:bCs/>
                <w:color w:val="000000" w:themeColor="text1"/>
                <w:sz w:val="18"/>
                <w:szCs w:val="18"/>
                <w14:textFill>
                  <w14:solidFill>
                    <w14:schemeClr w14:val="tx1"/>
                  </w14:solidFill>
                </w14:textFill>
              </w:rPr>
            </w:pPr>
            <w:r>
              <w:rPr>
                <w:rFonts w:hint="default" w:eastAsia="宋体" w:cs="Times New Roman" w:asciiTheme="minorEastAsia" w:hAnsiTheme="minorEastAsia"/>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3" w:hRule="atLeast"/>
          <w:jc w:val="center"/>
        </w:trPr>
        <w:tc>
          <w:tcPr>
            <w:tcW w:w="650"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必</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课</w:t>
            </w:r>
          </w:p>
        </w:tc>
        <w:tc>
          <w:tcPr>
            <w:tcW w:w="1229"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公</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共</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必</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课</w:t>
            </w: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E0101222</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第一外国语</w:t>
            </w:r>
          </w:p>
        </w:tc>
        <w:tc>
          <w:tcPr>
            <w:tcW w:w="71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一</w:t>
            </w:r>
          </w:p>
        </w:tc>
        <w:tc>
          <w:tcPr>
            <w:tcW w:w="62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外国语学院</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5"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122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E0051001</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中国特色科学社会主义理论与实践研究</w:t>
            </w:r>
          </w:p>
        </w:tc>
        <w:tc>
          <w:tcPr>
            <w:tcW w:w="71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一</w:t>
            </w:r>
          </w:p>
        </w:tc>
        <w:tc>
          <w:tcPr>
            <w:tcW w:w="62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马克思主义学院</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9"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122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E0050005</w:t>
            </w:r>
          </w:p>
        </w:tc>
        <w:tc>
          <w:tcPr>
            <w:tcW w:w="202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马克思主义与社会科学方法论</w:t>
            </w:r>
          </w:p>
        </w:tc>
        <w:tc>
          <w:tcPr>
            <w:tcW w:w="71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一</w:t>
            </w:r>
          </w:p>
        </w:tc>
        <w:tc>
          <w:tcPr>
            <w:tcW w:w="62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1</w:t>
            </w:r>
          </w:p>
        </w:tc>
        <w:tc>
          <w:tcPr>
            <w:tcW w:w="584"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1</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马克思主义学院</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08"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1229"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专</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业</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基</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础</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课</w:t>
            </w:r>
          </w:p>
        </w:tc>
        <w:tc>
          <w:tcPr>
            <w:tcW w:w="93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E0032001</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教育学原理</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教育学院</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7"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122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E0032002</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课程与教学论</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教育学院</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122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E0032003</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教育研究方法</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教育学院</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122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E004001</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青少年心理发展与教育</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心理学院</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1229"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专</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业</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eastAsia" w:eastAsia="宋体" w:cs="Times New Roman" w:asciiTheme="minorEastAsia" w:hAnsiTheme="minorEastAsia"/>
                <w:b/>
                <w:color w:val="000000" w:themeColor="text1"/>
                <w:w w:val="90"/>
                <w:sz w:val="18"/>
                <w:szCs w:val="18"/>
                <w14:textFill>
                  <w14:solidFill>
                    <w14:schemeClr w14:val="tx1"/>
                  </w14:solidFill>
                </w14:textFill>
              </w:rPr>
              <w:t>必</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eastAsia" w:eastAsia="宋体" w:cs="Times New Roman" w:asciiTheme="minorEastAsia" w:hAnsiTheme="minorEastAsia"/>
                <w:b/>
                <w:color w:val="000000" w:themeColor="text1"/>
                <w:w w:val="90"/>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课</w:t>
            </w: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E0193001</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spacing w:val="-11"/>
                <w:sz w:val="18"/>
                <w:szCs w:val="18"/>
                <w14:textFill>
                  <w14:solidFill>
                    <w14:schemeClr w14:val="tx1"/>
                  </w14:solidFill>
                </w14:textFill>
              </w:rPr>
            </w:pPr>
            <w:r>
              <w:rPr>
                <w:rFonts w:hint="eastAsia" w:ascii="宋体" w:hAnsi="宋体" w:eastAsia="宋体" w:cs="宋体"/>
                <w:iCs/>
                <w:color w:val="000000" w:themeColor="text1"/>
                <w:spacing w:val="-11"/>
                <w:kern w:val="0"/>
                <w:sz w:val="18"/>
                <w:szCs w:val="18"/>
                <w:lang w:bidi="ar"/>
                <w14:textFill>
                  <w14:solidFill>
                    <w14:schemeClr w14:val="tx1"/>
                  </w14:solidFill>
                </w14:textFill>
              </w:rPr>
              <w:t>专业课程开发与教材分析</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张  辉</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122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E0193002</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pacing w:val="-11"/>
                <w:kern w:val="0"/>
                <w:sz w:val="18"/>
                <w:szCs w:val="18"/>
                <w:lang w:bidi="ar"/>
                <w14:textFill>
                  <w14:solidFill>
                    <w14:schemeClr w14:val="tx1"/>
                  </w14:solidFill>
                </w14:textFill>
              </w:rPr>
              <w:t>专业教学设计与案例分析</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3</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54</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3</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龚大洁</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122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E0193003</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spacing w:val="-11"/>
                <w:kern w:val="0"/>
                <w:sz w:val="18"/>
                <w:szCs w:val="18"/>
                <w:lang w:bidi="ar"/>
                <w14:textFill>
                  <w14:solidFill>
                    <w14:schemeClr w14:val="tx1"/>
                  </w14:solidFill>
                </w14:textFill>
              </w:rPr>
            </w:pPr>
            <w:r>
              <w:rPr>
                <w:rFonts w:hint="eastAsia" w:ascii="宋体" w:hAnsi="宋体" w:eastAsia="宋体" w:cs="宋体"/>
                <w:iCs/>
                <w:color w:val="000000" w:themeColor="text1"/>
                <w:spacing w:val="-11"/>
                <w:kern w:val="0"/>
                <w:sz w:val="18"/>
                <w:szCs w:val="18"/>
                <w:lang w:bidi="ar"/>
                <w14:textFill>
                  <w14:solidFill>
                    <w14:schemeClr w14:val="tx1"/>
                  </w14:solidFill>
                </w14:textFill>
              </w:rPr>
              <w:t>职业技术教育测量与评价</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教育学院</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122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E0193004</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专业领域发展前沿专题</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3</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54</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3</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宁应之 陈学林</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0"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选</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课</w:t>
            </w:r>
          </w:p>
        </w:tc>
        <w:tc>
          <w:tcPr>
            <w:tcW w:w="448"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专</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业</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eastAsia" w:eastAsia="宋体" w:cs="Times New Roman" w:asciiTheme="minorEastAsia" w:hAnsiTheme="minorEastAsia"/>
                <w:b/>
                <w:color w:val="000000" w:themeColor="text1"/>
                <w:w w:val="90"/>
                <w:sz w:val="18"/>
                <w:szCs w:val="18"/>
                <w14:textFill>
                  <w14:solidFill>
                    <w14:schemeClr w14:val="tx1"/>
                  </w14:solidFill>
                </w14:textFill>
              </w:rPr>
              <w:t>限选</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default" w:eastAsia="宋体" w:cs="Times New Roman" w:asciiTheme="minorEastAsia" w:hAnsiTheme="minorEastAsia"/>
                <w:b/>
                <w:color w:val="000000" w:themeColor="text1"/>
                <w:w w:val="90"/>
                <w:sz w:val="18"/>
                <w:szCs w:val="18"/>
                <w14:textFill>
                  <w14:solidFill>
                    <w14:schemeClr w14:val="tx1"/>
                  </w14:solidFill>
                </w14:textFill>
              </w:rPr>
              <w:t>课</w:t>
            </w:r>
          </w:p>
        </w:tc>
        <w:tc>
          <w:tcPr>
            <w:tcW w:w="78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信息技</w:t>
            </w:r>
          </w:p>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术应用</w:t>
            </w: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E0194001</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现代教育技术学</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一</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18</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1</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教育技术学院</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限选</w:t>
            </w:r>
          </w:p>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44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781" w:type="dxa"/>
            <w:tcBorders>
              <w:tl2br w:val="nil"/>
              <w:tr2bl w:val="nil"/>
            </w:tcBorders>
            <w:vAlign w:val="center"/>
          </w:tcPr>
          <w:p>
            <w:pPr>
              <w:keepNext w:val="0"/>
              <w:keepLines w:val="0"/>
              <w:widowControl/>
              <w:suppressLineNumbers w:val="0"/>
              <w:spacing w:before="0" w:beforeAutospacing="0" w:after="0" w:afterAutospacing="0" w:line="200" w:lineRule="exact"/>
              <w:ind w:left="-73" w:leftChars="-35" w:right="-103" w:rightChars="-49"/>
              <w:textAlignment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班主任与班级管理</w:t>
            </w: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E0194002</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班主任与班级管理</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一</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18</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1</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孔维宝</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限选</w:t>
            </w:r>
          </w:p>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44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78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职业教</w:t>
            </w:r>
          </w:p>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育政策</w:t>
            </w: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E0194003</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职业教育政策解读</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二</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18</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1</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孔维宝</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限选</w:t>
            </w:r>
          </w:p>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44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78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行业技</w:t>
            </w:r>
          </w:p>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术技能</w:t>
            </w: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E0194004</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现代农业生产与经营</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二</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18</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1</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张  继</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限选</w:t>
            </w:r>
          </w:p>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3"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44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781" w:type="dxa"/>
            <w:vMerge w:val="restart"/>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自设</w:t>
            </w:r>
          </w:p>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模块</w:t>
            </w:r>
          </w:p>
          <w:p>
            <w:pPr>
              <w:keepNext w:val="0"/>
              <w:keepLines w:val="0"/>
              <w:widowControl/>
              <w:suppressLineNumbers w:val="0"/>
              <w:spacing w:before="0" w:beforeAutospacing="0" w:after="0" w:afterAutospacing="0" w:line="200" w:lineRule="exact"/>
              <w:ind w:left="0" w:right="0"/>
              <w:jc w:val="center"/>
              <w:textAlignment w:val="center"/>
              <w:rPr>
                <w:rFonts w:hint="default" w:eastAsia="宋体" w:cs="Times New Roman" w:asciiTheme="minorEastAsia" w:hAnsiTheme="minorEastAsia"/>
                <w:b/>
                <w:color w:val="000000" w:themeColor="text1"/>
                <w:w w:val="90"/>
                <w:sz w:val="18"/>
                <w:szCs w:val="18"/>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(农技术基础)</w:t>
            </w: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E0194005</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植物保护技术</w:t>
            </w:r>
          </w:p>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(植保方向限选)</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一</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冯汉青 武国凡</w:t>
            </w:r>
          </w:p>
          <w:p>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万丽霞</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5"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44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781"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E0194006</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中草药栽培与鉴定</w:t>
            </w:r>
          </w:p>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(中草药方向限选)</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一</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陈学林 杨  宁</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7"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44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781"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E0194007</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农产品贮藏加工学</w:t>
            </w:r>
          </w:p>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(农产品方向限选)</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一</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张  继 马君义</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7"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44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781"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E0194008</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植物检疫原理与技术</w:t>
            </w:r>
          </w:p>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(植保方向限选)</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二</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令利军</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9"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44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781"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w w:val="90"/>
                <w:sz w:val="18"/>
                <w:szCs w:val="18"/>
                <w14:textFill>
                  <w14:solidFill>
                    <w14:schemeClr w14:val="tx1"/>
                  </w14:solidFill>
                </w14:textFill>
              </w:rPr>
            </w:pP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E0194009</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中药材加工技术</w:t>
            </w:r>
          </w:p>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(中草药方向限选)</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二</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梁俊玉</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7" w:hRule="atLeast"/>
          <w:jc w:val="center"/>
        </w:trPr>
        <w:tc>
          <w:tcPr>
            <w:tcW w:w="6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44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781"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E0194010</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农产品质量标准与检测技术(农产品方向限选)</w:t>
            </w:r>
          </w:p>
        </w:tc>
        <w:tc>
          <w:tcPr>
            <w:tcW w:w="710"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二</w:t>
            </w:r>
          </w:p>
        </w:tc>
        <w:tc>
          <w:tcPr>
            <w:tcW w:w="62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58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36</w:t>
            </w:r>
          </w:p>
        </w:tc>
        <w:tc>
          <w:tcPr>
            <w:tcW w:w="63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2</w:t>
            </w:r>
          </w:p>
        </w:tc>
        <w:tc>
          <w:tcPr>
            <w:tcW w:w="1585"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马君义</w:t>
            </w:r>
          </w:p>
        </w:tc>
        <w:tc>
          <w:tcPr>
            <w:tcW w:w="734"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9" w:hRule="atLeast"/>
          <w:jc w:val="center"/>
        </w:trPr>
        <w:tc>
          <w:tcPr>
            <w:tcW w:w="1879" w:type="dxa"/>
            <w:gridSpan w:val="3"/>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环节</w:t>
            </w: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E0195001</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校内教学实践</w:t>
            </w:r>
          </w:p>
        </w:tc>
        <w:tc>
          <w:tcPr>
            <w:tcW w:w="4877" w:type="dxa"/>
            <w:gridSpan w:val="6"/>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1学分，累计不少于36学时，第一学年完成考核</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879" w:type="dxa"/>
            <w:gridSpan w:val="3"/>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E0195002</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职业学校教育实习</w:t>
            </w:r>
          </w:p>
        </w:tc>
        <w:tc>
          <w:tcPr>
            <w:tcW w:w="4877" w:type="dxa"/>
            <w:gridSpan w:val="6"/>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4学分，实习满完整一学期，第二、三学年完成考核</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879" w:type="dxa"/>
            <w:gridSpan w:val="3"/>
            <w:vMerge w:val="continue"/>
            <w:tcBorders>
              <w:tl2br w:val="nil"/>
              <w:tr2bl w:val="nil"/>
            </w:tcBorders>
          </w:tcPr>
          <w:p>
            <w:pPr>
              <w:keepNext w:val="0"/>
              <w:keepLines w:val="0"/>
              <w:suppressLineNumbers w:val="0"/>
              <w:adjustRightInd w:val="0"/>
              <w:spacing w:before="0" w:beforeAutospacing="0" w:after="0" w:afterAutospacing="0" w:line="200" w:lineRule="exact"/>
              <w:ind w:left="0" w:right="0" w:firstLine="360"/>
              <w:rPr>
                <w:rFonts w:hint="default" w:eastAsia="宋体" w:cs="Times New Roman" w:asciiTheme="minorEastAsia" w:hAnsiTheme="minorEastAsia"/>
                <w:bCs/>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E0195003</w:t>
            </w:r>
          </w:p>
        </w:tc>
        <w:tc>
          <w:tcPr>
            <w:tcW w:w="2027"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hint="default" w:ascii="宋体" w:hAnsi="宋体" w:eastAsia="宋体" w:cs="宋体"/>
                <w:iCs/>
                <w:color w:val="000000" w:themeColor="text1"/>
                <w:kern w:val="0"/>
                <w:sz w:val="18"/>
                <w:szCs w:val="18"/>
                <w:lang w:bidi="ar"/>
                <w14:textFill>
                  <w14:solidFill>
                    <w14:schemeClr w14:val="tx1"/>
                  </w14:solidFill>
                </w14:textFill>
              </w:rPr>
            </w:pPr>
            <w:r>
              <w:rPr>
                <w:rFonts w:hint="eastAsia" w:ascii="宋体" w:hAnsi="宋体" w:eastAsia="宋体" w:cs="宋体"/>
                <w:iCs/>
                <w:color w:val="000000" w:themeColor="text1"/>
                <w:kern w:val="0"/>
                <w:sz w:val="18"/>
                <w:szCs w:val="18"/>
                <w:lang w:bidi="ar"/>
                <w14:textFill>
                  <w14:solidFill>
                    <w14:schemeClr w14:val="tx1"/>
                  </w14:solidFill>
                </w14:textFill>
              </w:rPr>
              <w:t>企业生产与管理实践</w:t>
            </w:r>
          </w:p>
        </w:tc>
        <w:tc>
          <w:tcPr>
            <w:tcW w:w="4877" w:type="dxa"/>
            <w:gridSpan w:val="6"/>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eastAsia" w:eastAsia="宋体" w:cs="Times New Roman" w:asciiTheme="minorEastAsia" w:hAnsiTheme="minorEastAsia"/>
                <w:bCs/>
                <w:color w:val="000000" w:themeColor="text1"/>
                <w:sz w:val="18"/>
                <w:szCs w:val="18"/>
                <w14:textFill>
                  <w14:solidFill>
                    <w14:schemeClr w14:val="tx1"/>
                  </w14:solidFill>
                </w14:textFill>
              </w:rPr>
              <w:t>3学分，累计实习满3个月，第二、三学年完成考核</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879" w:type="dxa"/>
            <w:gridSpan w:val="3"/>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eastAsia="宋体" w:cs="Times New Roman" w:asciiTheme="minorEastAsia" w:hAnsiTheme="minorEastAsia"/>
                <w:b/>
                <w:color w:val="000000" w:themeColor="text1"/>
                <w:sz w:val="18"/>
                <w:szCs w:val="18"/>
                <w14:textFill>
                  <w14:solidFill>
                    <w14:schemeClr w14:val="tx1"/>
                  </w14:solidFill>
                </w14:textFill>
              </w:rPr>
            </w:pPr>
            <w:r>
              <w:rPr>
                <w:rFonts w:hint="default" w:eastAsia="宋体" w:cs="Times New Roman" w:asciiTheme="minorEastAsia" w:hAnsiTheme="minorEastAsia"/>
                <w:b/>
                <w:color w:val="000000" w:themeColor="text1"/>
                <w:sz w:val="18"/>
                <w:szCs w:val="18"/>
                <w14:textFill>
                  <w14:solidFill>
                    <w14:schemeClr w14:val="tx1"/>
                  </w14:solidFill>
                </w14:textFill>
              </w:rPr>
              <w:t>总学分</w:t>
            </w:r>
          </w:p>
        </w:tc>
        <w:tc>
          <w:tcPr>
            <w:tcW w:w="7841" w:type="dxa"/>
            <w:gridSpan w:val="8"/>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eastAsia="宋体" w:cs="Times New Roman" w:asciiTheme="minorEastAsia" w:hAnsiTheme="minorEastAsia"/>
                <w:bCs/>
                <w:color w:val="000000" w:themeColor="text1"/>
                <w:sz w:val="18"/>
                <w:szCs w:val="18"/>
                <w14:textFill>
                  <w14:solidFill>
                    <w14:schemeClr w14:val="tx1"/>
                  </w14:solidFill>
                </w14:textFill>
              </w:rPr>
            </w:pPr>
            <w:r>
              <w:rPr>
                <w:rFonts w:hint="default" w:eastAsia="宋体" w:cs="Times New Roman" w:asciiTheme="minorEastAsia" w:hAnsiTheme="minorEastAsia"/>
                <w:bCs/>
                <w:color w:val="000000" w:themeColor="text1"/>
                <w:sz w:val="18"/>
                <w:szCs w:val="18"/>
                <w14:textFill>
                  <w14:solidFill>
                    <w14:schemeClr w14:val="tx1"/>
                  </w14:solidFill>
                </w14:textFill>
              </w:rPr>
              <w:t>不低于3</w:t>
            </w:r>
            <w:r>
              <w:rPr>
                <w:rFonts w:hint="eastAsia" w:eastAsia="宋体" w:cs="Times New Roman" w:asciiTheme="minorEastAsia" w:hAnsiTheme="minorEastAsia"/>
                <w:bCs/>
                <w:color w:val="000000" w:themeColor="text1"/>
                <w:sz w:val="18"/>
                <w:szCs w:val="18"/>
                <w14:textFill>
                  <w14:solidFill>
                    <w14:schemeClr w14:val="tx1"/>
                  </w14:solidFill>
                </w14:textFill>
              </w:rPr>
              <w:t>6</w:t>
            </w:r>
            <w:r>
              <w:rPr>
                <w:rFonts w:hint="default" w:eastAsia="宋体" w:cs="Times New Roman" w:asciiTheme="minorEastAsia" w:hAnsiTheme="minorEastAsia"/>
                <w:bCs/>
                <w:color w:val="000000" w:themeColor="text1"/>
                <w:sz w:val="18"/>
                <w:szCs w:val="18"/>
                <w14:textFill>
                  <w14:solidFill>
                    <w14:schemeClr w14:val="tx1"/>
                  </w14:solidFill>
                </w14:textFill>
              </w:rPr>
              <w:t>学分</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38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497</w:t>
                          </w:r>
                          <w:r>
                            <w:rPr>
                              <w:rFonts w:hint="eastAsia" w:asciiTheme="minorEastAsia" w:hAnsiTheme="minorEastAsia" w:cstheme="minorEastAsia"/>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87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Mbkw7vQEAAGQDAAAOAAAAAAAAAAEAIAAAAB4BAABkcnMvZTJvRG9jLnhtbFBLBQYAAAAA&#10;BgAGAFkBAABNBQAAAAA=&#10;">
              <v:fill on="f" focussize="0,0"/>
              <v:stroke on="f"/>
              <v:imagedata o:title=""/>
              <o:lock v:ext="edit" aspectratio="f"/>
              <v:textbox inset="0mm,0mm,0mm,0mm" style="mso-fit-shape-to-text:t;">
                <w:txbxContent>
                  <w:p>
                    <w:pPr>
                      <w:pStyle w:val="3"/>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497</w:t>
                    </w:r>
                    <w:r>
                      <w:rPr>
                        <w:rFonts w:hint="eastAsia" w:asciiTheme="minorEastAsia" w:hAnsiTheme="minorEastAsia" w:cstheme="minorEastAsia"/>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7"/>
        <w:rFonts w:asciiTheme="minorEastAsia" w:hAnsiTheme="minorEastAsia"/>
        <w:sz w:val="21"/>
        <w:szCs w:val="21"/>
      </w:rPr>
    </w:pPr>
    <w:r>
      <w:rPr>
        <w:rFonts w:asciiTheme="minorEastAsia" w:hAnsiTheme="minorEastAsia"/>
        <w:sz w:val="21"/>
        <w:szCs w:val="21"/>
      </w:rPr>
      <w:fldChar w:fldCharType="begin"/>
    </w:r>
    <w:r>
      <w:rPr>
        <w:rStyle w:val="7"/>
        <w:rFonts w:asciiTheme="minorEastAsia" w:hAnsiTheme="minorEastAsia"/>
        <w:sz w:val="21"/>
        <w:szCs w:val="21"/>
      </w:rPr>
      <w:instrText xml:space="preserve">PAGE  </w:instrText>
    </w:r>
    <w:r>
      <w:rPr>
        <w:rFonts w:asciiTheme="minorEastAsia" w:hAnsiTheme="minorEastAsia"/>
        <w:sz w:val="21"/>
        <w:szCs w:val="21"/>
      </w:rPr>
      <w:fldChar w:fldCharType="separate"/>
    </w:r>
    <w:r>
      <w:rPr>
        <w:rStyle w:val="7"/>
        <w:rFonts w:asciiTheme="minorEastAsia" w:hAnsiTheme="minorEastAsia"/>
        <w:sz w:val="21"/>
        <w:szCs w:val="21"/>
      </w:rPr>
      <w:t>498</w:t>
    </w:r>
    <w:r>
      <w:rPr>
        <w:rFonts w:asciiTheme="minorEastAsia" w:hAnsiTheme="minorEastAsia"/>
        <w:sz w:val="21"/>
        <w:szCs w:val="21"/>
      </w:rPr>
      <w:fldChar w:fldCharType="end"/>
    </w:r>
  </w:p>
  <w:p>
    <w:pPr>
      <w:pStyle w:val="3"/>
      <w:ind w:firstLine="360"/>
      <w:rPr>
        <w:rFonts w:asciiTheme="minorEastAsia" w:hAnsiTheme="minor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43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499</w:t>
                          </w:r>
                          <w:r>
                            <w:rPr>
                              <w:rFonts w:hint="eastAsia" w:asciiTheme="minorEastAsia" w:hAnsiTheme="minorEastAsia" w:cstheme="minorEastAsia"/>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39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eCj02b4BAABkAwAADgAAAAAAAAABACAAAAAeAQAAZHJzL2Uyb0RvYy54bWxQSwUGAAAA&#10;AAYABgBZAQAATgUAAAAA&#10;">
              <v:fill on="f" focussize="0,0"/>
              <v:stroke on="f"/>
              <v:imagedata o:title=""/>
              <o:lock v:ext="edit" aspectratio="f"/>
              <v:textbox inset="0mm,0mm,0mm,0mm" style="mso-fit-shape-to-text:t;">
                <w:txbxContent>
                  <w:p>
                    <w:pPr>
                      <w:pStyle w:val="3"/>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499</w:t>
                    </w:r>
                    <w:r>
                      <w:rPr>
                        <w:rFonts w:hint="eastAsia" w:asciiTheme="minorEastAsia" w:hAnsiTheme="minorEastAsia" w:cstheme="minorEastAsia"/>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7"/>
        <w:rFonts w:asciiTheme="minorEastAsia" w:hAnsiTheme="minorEastAsia"/>
        <w:sz w:val="21"/>
        <w:szCs w:val="21"/>
      </w:rPr>
    </w:pPr>
    <w:r>
      <w:rPr>
        <w:rFonts w:asciiTheme="minorEastAsia" w:hAnsiTheme="minorEastAsia"/>
        <w:sz w:val="21"/>
        <w:szCs w:val="21"/>
      </w:rPr>
      <w:fldChar w:fldCharType="begin"/>
    </w:r>
    <w:r>
      <w:rPr>
        <w:rStyle w:val="7"/>
        <w:rFonts w:asciiTheme="minorEastAsia" w:hAnsiTheme="minorEastAsia"/>
        <w:sz w:val="21"/>
        <w:szCs w:val="21"/>
      </w:rPr>
      <w:instrText xml:space="preserve">PAGE  </w:instrText>
    </w:r>
    <w:r>
      <w:rPr>
        <w:rFonts w:asciiTheme="minorEastAsia" w:hAnsiTheme="minorEastAsia"/>
        <w:sz w:val="21"/>
        <w:szCs w:val="21"/>
      </w:rPr>
      <w:fldChar w:fldCharType="separate"/>
    </w:r>
    <w:r>
      <w:rPr>
        <w:rStyle w:val="7"/>
        <w:rFonts w:asciiTheme="minorEastAsia" w:hAnsiTheme="minorEastAsia"/>
        <w:sz w:val="21"/>
        <w:szCs w:val="21"/>
      </w:rPr>
      <w:t>508</w:t>
    </w:r>
    <w:r>
      <w:rPr>
        <w:rFonts w:asciiTheme="minorEastAsia" w:hAnsiTheme="minorEastAsia"/>
        <w:sz w:val="21"/>
        <w:szCs w:val="21"/>
      </w:rPr>
      <w:fldChar w:fldCharType="end"/>
    </w:r>
  </w:p>
  <w:p>
    <w:pPr>
      <w:pStyle w:val="3"/>
      <w:ind w:firstLine="360"/>
      <w:rPr>
        <w:rFonts w:asciiTheme="minorEastAsia" w:hAnsiTheme="minorEastAsia"/>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sz w:val="21"/>
                              <w:szCs w:val="21"/>
                            </w:rPr>
                            <w:id w:val="122738046"/>
                          </w:sdtPr>
                          <w:sdtEndPr>
                            <w:rPr>
                              <w:rFonts w:asciiTheme="minorEastAsia" w:hAnsiTheme="minorEastAsia"/>
                              <w:sz w:val="21"/>
                              <w:szCs w:val="21"/>
                            </w:rPr>
                          </w:sdtEndPr>
                          <w:sdtContent>
                            <w:p>
                              <w:pPr>
                                <w:pStyle w:val="3"/>
                                <w:spacing w:before="120" w:after="12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509</w:t>
                              </w:r>
                              <w:r>
                                <w:rPr>
                                  <w:rFonts w:asciiTheme="minorEastAsia" w:hAnsiTheme="minorEastAsia"/>
                                  <w:sz w:val="21"/>
                                  <w:szCs w:val="21"/>
                                </w:rPr>
                                <w:fldChar w:fldCharType="end"/>
                              </w:r>
                            </w:p>
                          </w:sdtContent>
                        </w:sdt>
                        <w:p>
                          <w:pPr>
                            <w:rPr>
                              <w:rFonts w:asciiTheme="minorEastAsia" w:hAnsiTheme="minorEastAsia"/>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NSdmCEAIAAAkEAAAOAAAAAAAAAAEAIAAA&#10;AB8BAABkcnMvZTJvRG9jLnhtbFBLBQYAAAAABgAGAFkBAAChBQAAAAA=&#10;">
              <v:fill on="f" focussize="0,0"/>
              <v:stroke on="f" weight="0.5pt"/>
              <v:imagedata o:title=""/>
              <o:lock v:ext="edit" aspectratio="f"/>
              <v:textbox inset="0mm,0mm,0mm,0mm" style="mso-fit-shape-to-text:t;">
                <w:txbxContent>
                  <w:sdt>
                    <w:sdtPr>
                      <w:rPr>
                        <w:rFonts w:asciiTheme="minorEastAsia" w:hAnsiTheme="minorEastAsia"/>
                        <w:sz w:val="21"/>
                        <w:szCs w:val="21"/>
                      </w:rPr>
                      <w:id w:val="122738046"/>
                    </w:sdtPr>
                    <w:sdtEndPr>
                      <w:rPr>
                        <w:rFonts w:asciiTheme="minorEastAsia" w:hAnsiTheme="minorEastAsia"/>
                        <w:sz w:val="21"/>
                        <w:szCs w:val="21"/>
                      </w:rPr>
                    </w:sdtEndPr>
                    <w:sdtContent>
                      <w:p>
                        <w:pPr>
                          <w:pStyle w:val="3"/>
                          <w:spacing w:before="120" w:after="12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509</w:t>
                        </w:r>
                        <w:r>
                          <w:rPr>
                            <w:rFonts w:asciiTheme="minorEastAsia" w:hAnsiTheme="minorEastAsia"/>
                            <w:sz w:val="21"/>
                            <w:szCs w:val="21"/>
                          </w:rPr>
                          <w:fldChar w:fldCharType="end"/>
                        </w:r>
                      </w:p>
                    </w:sdtContent>
                  </w:sdt>
                  <w:p>
                    <w:pPr>
                      <w:rPr>
                        <w:rFonts w:asciiTheme="minorEastAsia" w:hAnsiTheme="minorEastAsia"/>
                        <w:szCs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生物学学术学位博士研究生培养方案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生物学学术学位博士研究生培养方案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生物学学术学位硕士研究生培养方案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63915"/>
    <w:rsid w:val="74E67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character" w:styleId="7">
    <w:name w:val="page number"/>
    <w:basedOn w:val="6"/>
    <w:qFormat/>
    <w:uiPriority w:val="0"/>
  </w:style>
  <w:style w:type="paragraph" w:customStyle="1" w:styleId="9">
    <w:name w:val="样式1"/>
    <w:basedOn w:val="2"/>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2018-11-09T05:11:22Z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